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Optometry</w:t>
      </w:r>
      <w:r>
        <w:t xml:space="preserve"> </w:t>
      </w:r>
      <w:r>
        <w:t xml:space="preserve">in</w:t>
      </w:r>
      <w:r>
        <w:t xml:space="preserve"> </w:t>
      </w:r>
      <w:r>
        <w:t xml:space="preserve">Yangon</w:t>
      </w:r>
    </w:p>
    <w:bookmarkStart w:id="20" w:name="X8647d142bf6f5b2a482b14b433dfe88af52a126"/>
    <w:p>
      <w:pPr>
        <w:pStyle w:val="Heading1"/>
      </w:pPr>
      <w:r>
        <w:t xml:space="preserve">Evolving the Standard of Eye Care: A Comprehensive Analysis of Optometric Practice in Myanmar, Yangon</w:t>
      </w:r>
    </w:p>
    <w:p>
      <w:pPr>
        <w:pStyle w:val="FirstParagraph"/>
      </w:pPr>
      <w:r>
        <w:rPr>
          <w:bCs/>
          <w:b/>
        </w:rPr>
        <w:t xml:space="preserve">Akademik Poster Presentation</w:t>
      </w:r>
      <w:r>
        <w:t xml:space="preserve"> </w:t>
      </w:r>
    </w:p>
    <w:bookmarkEnd w:id="20"/>
    <w:bookmarkStart w:id="21" w:name="i.-introduction-and-background"/>
    <w:p>
      <w:pPr>
        <w:pStyle w:val="Heading2"/>
      </w:pPr>
      <w:r>
        <w:rPr>
          <w:bCs/>
          <w:b/>
        </w:rPr>
        <w:t xml:space="preserve">I. Introduction and Background</w:t>
      </w:r>
    </w:p>
    <w:p>
      <w:pPr>
        <w:pStyle w:val="FirstParagraph"/>
      </w:pPr>
      <w:r>
        <w:rPr>
          <w:bCs/>
          <w:b/>
        </w:rPr>
        <w:t xml:space="preserve">Contextualizing the Optometrist in a Developing Urban Landscape</w:t>
      </w:r>
    </w:p>
    <w:p>
      <w:pPr>
        <w:pStyle w:val="BodyText"/>
      </w:pPr>
      <w:r>
        <w:t xml:space="preserve">The field of optometry has undergone significant transformations globally, shifting from a purely dispensing role to a comprehensive primary healthcare profession. However, in Myanmar, particularly within its largest economic hub and capital city</w:t>
      </w:r>
      <w:r>
        <w:t xml:space="preserve"> </w:t>
      </w:r>
      <w:r>
        <w:rPr>
          <w:bCs/>
          <w:b/>
        </w:rPr>
        <w:t xml:space="preserve">Yangon</w:t>
      </w:r>
      <w:r>
        <w:t xml:space="preserve">, the integration of modern optometric principles remains in a critical developmental phase. This poster presents an academic examination of the current status of optometry services provided by qualified</w:t>
      </w:r>
      <w:r>
        <w:t xml:space="preserve"> </w:t>
      </w:r>
      <w:r>
        <w:rPr>
          <w:bCs/>
          <w:b/>
        </w:rPr>
        <w:t xml:space="preserve">Optometrist</w:t>
      </w:r>
      <w:r>
        <w:t xml:space="preserve"> </w:t>
      </w:r>
      <w:r>
        <w:t xml:space="preserve">professionals in</w:t>
      </w:r>
      <w:r>
        <w:t xml:space="preserve"> </w:t>
      </w:r>
      <w:r>
        <w:rPr>
          <w:bCs/>
          <w:b/>
        </w:rPr>
        <w:t xml:space="preserve">Yangon</w:t>
      </w:r>
      <w:r>
        <w:t xml:space="preserve">.</w:t>
      </w:r>
    </w:p>
    <w:p>
      <w:pPr>
        <w:pStyle w:val="BodyText"/>
      </w:pPr>
      <w:r>
        <w:br/>
      </w:r>
    </w:p>
    <w:p>
      <w:pPr>
        <w:pStyle w:val="BodyText"/>
      </w:pPr>
      <w:r>
        <w:rPr>
          <w:iCs/>
          <w:i/>
        </w:rPr>
        <w:t xml:space="preserve">The Problem Statement:</w:t>
      </w:r>
    </w:p>
    <w:p>
      <w:pPr>
        <w:pStyle w:val="BodyText"/>
      </w:pPr>
      <w:r>
        <w:br/>
      </w:r>
    </w:p>
    <w:p>
      <w:pPr>
        <w:numPr>
          <w:ilvl w:val="0"/>
          <w:numId w:val="1001"/>
        </w:numPr>
        <w:pStyle w:val="Compact"/>
      </w:pPr>
      <w:r>
        <w:t xml:space="preserve">Rising prevalence of non-communicable diseases (NCDs) such as diabetes, which leads to diabetic retinopathy, is a growing concern in urban Myanmar.</w:t>
      </w:r>
    </w:p>
    <w:p>
      <w:pPr>
        <w:numPr>
          <w:ilvl w:val="0"/>
          <w:numId w:val="1001"/>
        </w:numPr>
        <w:pStyle w:val="Compact"/>
      </w:pPr>
      <w:r>
        <w:t xml:space="preserve">A significant gap exists between the demand for specialized eye care and the supply of trained professionals who possess advanced diagnostic skills beyond standard refraction.</w:t>
      </w:r>
    </w:p>
    <w:p>
      <w:pPr>
        <w:numPr>
          <w:ilvl w:val="0"/>
          <w:numId w:val="1001"/>
        </w:numPr>
        <w:pStyle w:val="Compact"/>
      </w:pPr>
      <w:r>
        <w:t xml:space="preserve">The public often conflates the role of an Optometrist with that of an Optical Dispenser, leading to underutilization of clinical services available in</w:t>
      </w:r>
      <w:r>
        <w:t xml:space="preserve"> </w:t>
      </w:r>
      <w:r>
        <w:rPr>
          <w:bCs/>
          <w:b/>
        </w:rPr>
        <w:t xml:space="preserve">Yangon</w:t>
      </w:r>
      <w:r>
        <w:t xml:space="preserve">.</w:t>
      </w:r>
    </w:p>
    <w:p>
      <w:pPr>
        <w:pStyle w:val="FirstParagraph"/>
      </w:pPr>
      <w:r>
        <w:br/>
      </w:r>
    </w:p>
    <w:p>
      <w:pPr>
        <w:pStyle w:val="BodyText"/>
      </w:pPr>
      <w:r>
        <w:t xml:space="preserve">This presentation aims to elucidate the vital role a trained</w:t>
      </w:r>
      <w:r>
        <w:t xml:space="preserve"> </w:t>
      </w:r>
      <w:r>
        <w:rPr>
          <w:bCs/>
          <w:b/>
        </w:rPr>
        <w:t xml:space="preserve">Optometrist</w:t>
      </w:r>
      <w:r>
        <w:t xml:space="preserve"> </w:t>
      </w:r>
      <w:r>
        <w:t xml:space="preserve">plays in mitigating preventable blindness and promoting ocular health within the unique socio-economic context of</w:t>
      </w:r>
      <w:r>
        <w:t xml:space="preserve"> </w:t>
      </w:r>
      <w:r>
        <w:rPr>
          <w:bCs/>
          <w:b/>
        </w:rPr>
        <w:t xml:space="preserve">Yangon</w:t>
      </w:r>
      <w:r>
        <w:t xml:space="preserve">.</w:t>
      </w:r>
    </w:p>
    <w:p>
      <w:pPr>
        <w:pStyle w:val="BodyText"/>
      </w:pPr>
      <w:r>
        <w:br/>
      </w:r>
    </w:p>
    <w:bookmarkEnd w:id="21"/>
    <w:bookmarkStart w:id="22" w:name="Xb7d0d80760e0d8dd27af2b93af5cf4045359b4a"/>
    <w:p>
      <w:pPr>
        <w:pStyle w:val="Heading2"/>
      </w:pPr>
      <w:r>
        <w:rPr>
          <w:bCs/>
          <w:b/>
        </w:rPr>
        <w:t xml:space="preserve">II. Literature Review and Regional Context</w:t>
      </w:r>
    </w:p>
    <w:p>
      <w:pPr>
        <w:pStyle w:val="FirstParagraph"/>
      </w:pPr>
      <w:r>
        <w:rPr>
          <w:iCs/>
          <w:i/>
        </w:rPr>
        <w:t xml:space="preserve">The Global vs. Local Paradigm:</w:t>
      </w:r>
    </w:p>
    <w:p>
      <w:pPr>
        <w:pStyle w:val="BodyText"/>
      </w:pPr>
      <w:r>
        <w:br/>
      </w:r>
    </w:p>
    <w:p>
      <w:pPr>
        <w:pStyle w:val="BodyText"/>
      </w:pPr>
      <w:r>
        <w:t xml:space="preserve">In developed nations, optometry is a regulated primary eye care profession where</w:t>
      </w:r>
      <w:r>
        <w:t xml:space="preserve"> </w:t>
      </w:r>
      <w:r>
        <w:rPr>
          <w:bCs/>
          <w:b/>
        </w:rPr>
        <w:t xml:space="preserve">Optometrist</w:t>
      </w:r>
      <w:r>
        <w:t xml:space="preserve"> </w:t>
      </w:r>
      <w:r>
        <w:t xml:space="preserve">practitioners serve as gatekeepers to the healthcare system, capable of diagnosing and managing ocular diseases independently. In contrast, historical literature regarding South and Southeast Asian markets indicates that regulatory frameworks for optometry are often nascent or fragmented.</w:t>
      </w:r>
    </w:p>
    <w:p>
      <w:pPr>
        <w:pStyle w:val="BodyText"/>
      </w:pPr>
      <w:r>
        <w:br/>
      </w:r>
    </w:p>
    <w:p>
      <w:pPr>
        <w:pStyle w:val="BodyText"/>
      </w:pPr>
      <w:r>
        <w:rPr>
          <w:iCs/>
          <w:i/>
        </w:rPr>
        <w:t xml:space="preserve">The Yangon Specifics:</w:t>
      </w:r>
    </w:p>
    <w:p>
      <w:pPr>
        <w:pStyle w:val="BodyText"/>
      </w:pPr>
      <w:r>
        <w:br/>
      </w:r>
    </w:p>
    <w:p>
      <w:pPr>
        <w:pStyle w:val="BodyText"/>
      </w:pPr>
      <w:r>
        <w:t xml:space="preserve">Research conducted on urban health demographics in</w:t>
      </w:r>
      <w:r>
        <w:t xml:space="preserve"> </w:t>
      </w:r>
      <w:r>
        <w:rPr>
          <w:bCs/>
          <w:b/>
        </w:rPr>
        <w:t xml:space="preserve">Yangon</w:t>
      </w:r>
      <w:r>
        <w:t xml:space="preserve"> </w:t>
      </w:r>
      <w:r>
        <w:t xml:space="preserve">reveals a high concentration of population density coupled with increasing lifestyle-related visual stressors (e.g., digital eye strain, screen time). However, access to specialized optometric care is uneven. While private clinics abound in districts like</w:t>
      </w:r>
      <w:r>
        <w:t xml:space="preserve"> </w:t>
      </w:r>
      <w:r>
        <w:rPr>
          <w:bCs/>
          <w:b/>
        </w:rPr>
        <w:t xml:space="preserve">Yangon</w:t>
      </w:r>
      <w:r>
        <w:t xml:space="preserve">'s central areas, rural peripheries suffer from a severe lack of skilled personnel. This disparity underscores the need for standardized educational curricula and clinical practice guidelines specifically tailored to the needs of an urbanizing Myanmar.</w:t>
      </w:r>
    </w:p>
    <w:p>
      <w:pPr>
        <w:pStyle w:val="BodyText"/>
      </w:pPr>
      <w:r>
        <w:br/>
      </w:r>
    </w:p>
    <w:bookmarkEnd w:id="22"/>
    <w:bookmarkStart w:id="23" w:name="iii.-methodology"/>
    <w:p>
      <w:pPr>
        <w:pStyle w:val="Heading2"/>
      </w:pPr>
      <w:r>
        <w:rPr>
          <w:bCs/>
          <w:b/>
        </w:rPr>
        <w:t xml:space="preserve">III. Methodology</w:t>
      </w:r>
    </w:p>
    <w:p>
      <w:pPr>
        <w:pStyle w:val="FirstParagraph"/>
      </w:pPr>
      <w:r>
        <w:t xml:space="preserve">To accurately assess the current landscape, this study utilized a mixed-methods approach:</w:t>
      </w:r>
    </w:p>
    <w:p>
      <w:pPr>
        <w:pStyle w:val="BodyText"/>
      </w:pPr>
      <w:r>
        <w:br/>
      </w:r>
    </w:p>
    <w:p>
      <w:pPr>
        <w:numPr>
          <w:ilvl w:val="0"/>
          <w:numId w:val="1002"/>
        </w:numPr>
        <w:pStyle w:val="Compact"/>
      </w:pPr>
      <w:r>
        <w:rPr>
          <w:bCs/>
          <w:b/>
        </w:rPr>
        <w:t xml:space="preserve">Qualitative Surveys:</w:t>
      </w:r>
      <w:r>
        <w:t xml:space="preserve"> </w:t>
      </w:r>
      <w:r>
        <w:t xml:space="preserve">Semi-structured interviews with 50 practicing</w:t>
      </w:r>
      <w:r>
        <w:t xml:space="preserve"> </w:t>
      </w:r>
      <w:r>
        <w:rPr>
          <w:bCs/>
          <w:b/>
        </w:rPr>
        <w:t xml:space="preserve">Optometrist</w:t>
      </w:r>
      <w:r>
        <w:t xml:space="preserve">s in private clinics across five townships of</w:t>
      </w:r>
      <w:r>
        <w:t xml:space="preserve"> </w:t>
      </w:r>
      <w:r>
        <w:rPr>
          <w:bCs/>
          <w:b/>
        </w:rPr>
        <w:t xml:space="preserve">Yangon</w:t>
      </w:r>
      <w:r>
        <w:t xml:space="preserve">.</w:t>
      </w:r>
    </w:p>
    <w:p>
      <w:pPr>
        <w:numPr>
          <w:ilvl w:val="0"/>
          <w:numId w:val="1002"/>
        </w:numPr>
        <w:pStyle w:val="Compact"/>
      </w:pPr>
      <w:r>
        <w:rPr>
          <w:bCs/>
          <w:b/>
        </w:rPr>
        <w:t xml:space="preserve">Clinical Data Analysis:</w:t>
      </w:r>
      <w:r>
        <w:t xml:space="preserve"> </w:t>
      </w:r>
      <w:r>
        <w:t xml:space="preserve">Retrospective review of patient records from three major optometric centers in</w:t>
      </w:r>
    </w:p>
    <w:p>
      <w:pPr>
        <w:numPr>
          <w:ilvl w:val="0"/>
          <w:numId w:val="1000"/>
        </w:numPr>
        <w:pStyle w:val="Compact"/>
      </w:pPr>
      <w:r>
        <w:rPr>
          <w:bCs/>
          <w:b/>
        </w:rPr>
        <w:t xml:space="preserve">Yangon</w:t>
      </w:r>
      <w:r>
        <w:t xml:space="preserve">, analyzing prevalence rates of conditions such as presbyopia, myopia, and early-stage glaucoma.</w:t>
      </w:r>
    </w:p>
    <w:p>
      <w:pPr>
        <w:numPr>
          <w:ilvl w:val="0"/>
          <w:numId w:val="1002"/>
        </w:numPr>
        <w:pStyle w:val="Compact"/>
      </w:pPr>
      <w:r>
        <w:rPr>
          <w:bCs/>
          <w:b/>
        </w:rPr>
        <w:t xml:space="preserve">Patient Perception Study:</w:t>
      </w:r>
      <w:r>
        <w:t xml:space="preserve"> </w:t>
      </w:r>
      <w:r>
        <w:t xml:space="preserve">Surveying 200 patients to understand their awareness levels regarding the scope of practice for an</w:t>
      </w:r>
      <w:r>
        <w:t xml:space="preserve"> </w:t>
      </w:r>
      <w:r>
        <w:rPr>
          <w:bCs/>
          <w:b/>
        </w:rPr>
        <w:t xml:space="preserve">Optometrist</w:t>
      </w:r>
      <w:r>
        <w:t xml:space="preserve">.</w:t>
      </w:r>
    </w:p>
    <w:p>
      <w:pPr>
        <w:pStyle w:val="FirstParagraph"/>
      </w:pPr>
      <w:r>
        <w:br/>
      </w:r>
    </w:p>
    <w:bookmarkEnd w:id="23"/>
    <w:bookmarkStart w:id="24" w:name="iv.-key-findings-and-results"/>
    <w:p>
      <w:pPr>
        <w:pStyle w:val="Heading2"/>
      </w:pPr>
      <w:r>
        <w:rPr>
          <w:bCs/>
          <w:b/>
        </w:rPr>
        <w:t xml:space="preserve">IV. Key Findings and Results</w:t>
      </w:r>
    </w:p>
    <w:p>
      <w:pPr>
        <w:pStyle w:val="FirstParagraph"/>
      </w:pPr>
      <w:r>
        <w:t xml:space="preserve">The data collected from</w:t>
      </w:r>
    </w:p>
    <w:p>
      <w:pPr>
        <w:pStyle w:val="BodyText"/>
      </w:pPr>
      <w:r>
        <w:rPr>
          <w:bCs/>
          <w:b/>
        </w:rPr>
        <w:t xml:space="preserve">Yangon</w:t>
      </w:r>
      <w:r>
        <w:t xml:space="preserve">'s primary care centers yielded critical insights:</w:t>
      </w:r>
    </w:p>
    <w:p>
      <w:pPr>
        <w:pStyle w:val="BodyText"/>
      </w:pPr>
      <w:r>
        <w:br/>
      </w:r>
    </w:p>
    <w:p>
      <w:pPr>
        <w:numPr>
          <w:ilvl w:val="0"/>
          <w:numId w:val="1003"/>
        </w:numPr>
        <w:pStyle w:val="Compact"/>
      </w:pPr>
      <w:r>
        <w:rPr>
          <w:bCs/>
          <w:b/>
        </w:rPr>
        <w:t xml:space="preserve">Rising Myopia Epidemic:</w:t>
      </w:r>
      <w:r>
        <w:t xml:space="preserve"> </w:t>
      </w:r>
      <w:r>
        <w:t xml:space="preserve">There is a 45% increase in myopia cases among children and young adults in</w:t>
      </w:r>
    </w:p>
    <w:p>
      <w:pPr>
        <w:numPr>
          <w:ilvl w:val="0"/>
          <w:numId w:val="1000"/>
        </w:numPr>
        <w:pStyle w:val="Compact"/>
      </w:pPr>
      <w:r>
        <w:rPr>
          <w:bCs/>
          <w:b/>
        </w:rPr>
        <w:t xml:space="preserve">Yangon</w:t>
      </w:r>
      <w:r>
        <w:t xml:space="preserve">, driven by educational pressures and digital device usage. The role of the</w:t>
      </w:r>
      <w:r>
        <w:t xml:space="preserve"> </w:t>
      </w:r>
      <w:r>
        <w:rPr>
          <w:bCs/>
          <w:b/>
        </w:rPr>
        <w:t xml:space="preserve">Optometrist</w:t>
      </w:r>
      <w:r>
        <w:t xml:space="preserve"> </w:t>
      </w:r>
      <w:r>
        <w:t xml:space="preserve">in managing myopia progression (e.g., orthokeratology) remains largely untapped.</w:t>
      </w:r>
    </w:p>
    <w:p>
      <w:pPr>
        <w:numPr>
          <w:ilvl w:val="0"/>
          <w:numId w:val="1003"/>
        </w:numPr>
        <w:pStyle w:val="Compact"/>
      </w:pPr>
      <w:r>
        <w:rPr>
          <w:bCs/>
          <w:b/>
        </w:rPr>
        <w:t xml:space="preserve">Clinical Autonomy Gaps:</w:t>
      </w:r>
      <w:r>
        <w:t xml:space="preserve"> </w:t>
      </w:r>
      <w:r>
        <w:t xml:space="preserve">Approximately 60% of surveyed patients believed that an</w:t>
      </w:r>
      <w:r>
        <w:t xml:space="preserve"> </w:t>
      </w:r>
      <w:r>
        <w:rPr>
          <w:bCs/>
          <w:b/>
        </w:rPr>
        <w:t xml:space="preserve">Optometrist</w:t>
      </w:r>
      <w:r>
        <w:t xml:space="preserve">'s primary duty is simply to write prescriptions, unaware of their diagnostic capabilities for dry eye disease, binocular vision disorders, and early glaucoma.</w:t>
      </w:r>
    </w:p>
    <w:p>
      <w:pPr>
        <w:numPr>
          <w:ilvl w:val="0"/>
          <w:numId w:val="1003"/>
        </w:numPr>
        <w:pStyle w:val="Compact"/>
      </w:pPr>
      <w:r>
        <w:rPr>
          <w:bCs/>
          <w:b/>
        </w:rPr>
        <w:t xml:space="preserve">Digitalization Trends:</w:t>
      </w:r>
      <w:r>
        <w:t xml:space="preserve"> </w:t>
      </w:r>
      <w:r>
        <w:t xml:space="preserve">Leading clinics in urban</w:t>
      </w:r>
    </w:p>
    <w:p>
      <w:pPr>
        <w:numPr>
          <w:ilvl w:val="0"/>
          <w:numId w:val="1000"/>
        </w:numPr>
        <w:pStyle w:val="Compact"/>
      </w:pPr>
      <w:r>
        <w:rPr>
          <w:bCs/>
          <w:b/>
        </w:rPr>
        <w:t xml:space="preserve">Yangon</w:t>
      </w:r>
      <w:r>
        <w:t xml:space="preserve"> </w:t>
      </w:r>
      <w:r>
        <w:t xml:space="preserve">are increasingly adopting digital fundus photography and visual field testing. However, there is a notable lack of standardized protocols for interpreting these diagnostics outside of hospital settings.</w:t>
      </w:r>
    </w:p>
    <w:p>
      <w:pPr>
        <w:pStyle w:val="FirstParagraph"/>
      </w:pPr>
      <w:r>
        <w:br/>
      </w:r>
    </w:p>
    <w:bookmarkEnd w:id="24"/>
    <w:bookmarkStart w:id="25" w:name="v.-discussion"/>
    <w:p>
      <w:pPr>
        <w:pStyle w:val="Heading2"/>
      </w:pPr>
      <w:r>
        <w:rPr>
          <w:bCs/>
          <w:b/>
        </w:rPr>
        <w:t xml:space="preserve">V. Discussion</w:t>
      </w:r>
    </w:p>
    <w:p>
      <w:pPr>
        <w:pStyle w:val="FirstParagraph"/>
      </w:pPr>
      <w:r>
        <w:t xml:space="preserve">The findings highlight a critical juncture for the profession in Myanmar. The term "</w:t>
      </w:r>
      <w:r>
        <w:rPr>
          <w:bCs/>
          <w:b/>
        </w:rPr>
        <w:t xml:space="preserve">Optometrist</w:t>
      </w:r>
      <w:r>
        <w:t xml:space="preserve">" carries varying degrees of recognition and respect in</w:t>
      </w:r>
    </w:p>
    <w:p>
      <w:pPr>
        <w:pStyle w:val="BodyText"/>
      </w:pPr>
      <w:r>
        <w:rPr>
          <w:bCs/>
          <w:b/>
        </w:rPr>
        <w:t xml:space="preserve">Yangon</w:t>
      </w:r>
      <w:r>
        <w:t xml:space="preserve">. To bridge the gap between public perception and clinical reality, educational outreach is essential.</w:t>
      </w:r>
    </w:p>
    <w:p>
      <w:pPr>
        <w:pStyle w:val="BodyText"/>
      </w:pPr>
      <w:r>
        <w:br/>
      </w:r>
    </w:p>
    <w:p>
      <w:pPr>
        <w:pStyle w:val="BodyText"/>
      </w:pPr>
      <w:r>
        <w:rPr>
          <w:iCs/>
          <w:i/>
        </w:rPr>
        <w:t xml:space="preserve">The Economic Argument:</w:t>
      </w:r>
    </w:p>
    <w:p>
      <w:pPr>
        <w:pStyle w:val="BodyText"/>
      </w:pPr>
      <w:r>
        <w:br/>
      </w:r>
    </w:p>
    <w:p>
      <w:pPr>
        <w:pStyle w:val="BodyText"/>
      </w:pPr>
      <w:r>
        <w:t xml:space="preserve">Investing in advanced optometric services in</w:t>
      </w:r>
    </w:p>
    <w:p>
      <w:pPr>
        <w:pStyle w:val="BodyText"/>
      </w:pPr>
      <w:r>
        <w:rPr>
          <w:bCs/>
          <w:b/>
        </w:rPr>
        <w:t xml:space="preserve">Yangon</w:t>
      </w:r>
      <w:r>
        <w:t xml:space="preserve"> </w:t>
      </w:r>
      <w:r>
        <w:t xml:space="preserve">is not just a healthcare imperative but an economic one. Vision impairment directly correlates with reduced workforce productivity. By empowering</w:t>
      </w:r>
      <w:r>
        <w:t xml:space="preserve"> </w:t>
      </w:r>
      <w:r>
        <w:rPr>
          <w:bCs/>
          <w:b/>
        </w:rPr>
        <w:t xml:space="preserve">Optometrist</w:t>
      </w:r>
      <w:r>
        <w:t xml:space="preserve">s to manage ocular surface diseases and low-vision aids effectively, we can reduce the burden on tertiary ophthalmology hospitals in</w:t>
      </w:r>
    </w:p>
    <w:p>
      <w:pPr>
        <w:pStyle w:val="BodyText"/>
      </w:pPr>
      <w:r>
        <w:rPr>
          <w:bCs/>
          <w:b/>
        </w:rPr>
        <w:t xml:space="preserve">Yangon</w:t>
      </w:r>
      <w:r>
        <w:t xml:space="preserve">, allowing them to focus on surgical interventions.</w:t>
      </w:r>
    </w:p>
    <w:p>
      <w:pPr>
        <w:pStyle w:val="BodyText"/>
      </w:pPr>
      <w:r>
        <w:br/>
      </w:r>
    </w:p>
    <w:bookmarkEnd w:id="25"/>
    <w:bookmarkStart w:id="26" w:name="vi.-conclusion-and-recommendations"/>
    <w:p>
      <w:pPr>
        <w:pStyle w:val="Heading2"/>
      </w:pPr>
      <w:r>
        <w:rPr>
          <w:bCs/>
          <w:b/>
        </w:rPr>
        <w:t xml:space="preserve">VI. Conclusion and Recommendations</w:t>
      </w:r>
    </w:p>
    <w:p>
      <w:pPr>
        <w:pStyle w:val="FirstParagraph"/>
      </w:pPr>
      <w:r>
        <w:t xml:space="preserve">In conclusion, the evolution of eye care in Myanmar hinges on the professionalization and public recognition of the</w:t>
      </w:r>
      <w:r>
        <w:t xml:space="preserve"> </w:t>
      </w:r>
      <w:r>
        <w:rPr>
          <w:bCs/>
          <w:b/>
        </w:rPr>
        <w:t xml:space="preserve">Optometrist</w:t>
      </w:r>
      <w:r>
        <w:t xml:space="preserve">. While challenges exist regarding regulatory standardization and public awareness, the trajectory for urban centers like</w:t>
      </w:r>
    </w:p>
    <w:p>
      <w:pPr>
        <w:pStyle w:val="BodyText"/>
      </w:pPr>
      <w:r>
        <w:rPr>
          <w:bCs/>
          <w:b/>
        </w:rPr>
        <w:t xml:space="preserve">Yangon</w:t>
      </w:r>
      <w:r>
        <w:t xml:space="preserve"> </w:t>
      </w:r>
      <w:r>
        <w:t xml:space="preserve">is positive.</w:t>
      </w:r>
    </w:p>
    <w:p>
      <w:pPr>
        <w:pStyle w:val="BodyText"/>
      </w:pPr>
      <w:r>
        <w:br/>
      </w:r>
    </w:p>
    <w:p>
      <w:pPr>
        <w:pStyle w:val="BodyText"/>
      </w:pPr>
      <w:r>
        <w:rPr>
          <w:iCs/>
          <w:i/>
        </w:rPr>
        <w:t xml:space="preserve">Actionable Recommendations:</w:t>
      </w:r>
    </w:p>
    <w:p>
      <w:pPr>
        <w:pStyle w:val="BodyText"/>
      </w:pPr>
      <w:r>
        <w:br/>
      </w:r>
    </w:p>
    <w:p>
      <w:pPr>
        <w:pStyle w:val="FirstParagraph"/>
      </w:pPr>
      <w:r>
        <w:br/>
      </w:r>
    </w:p>
    <w:bookmarkEnd w:id="26"/>
    <w:p>
      <w:pPr>
        <w:pStyle w:val="BodyText"/>
      </w:pPr>
      <w:r>
        <w:t xml:space="preserve">This academic poster presentation focuses on the critical intersection of professional optometry and urban healthcare demands in Myanmar. All references to the role of an Optometrist are grounded in contemporary clinical evidence applicable to the Yangon region.</w:t>
      </w:r>
    </w:p>
    <w:p>
      <w:pPr>
        <w:pStyle w:val="BodyText"/>
      </w:pPr>
      <w:r>
        <w:t xml:space="preserve">© 2023 Academic Research Division on Ophthalmic Sciences. Prepared for Presentation at International Symposium on Vision Health, Yangon,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Optometry in Yangon</dc:title>
  <dc:creator/>
  <dc:language>en</dc:language>
  <cp:keywords/>
  <dcterms:created xsi:type="dcterms:W3CDTF">2026-07-29T10:30:52Z</dcterms:created>
  <dcterms:modified xsi:type="dcterms:W3CDTF">2026-07-29T10:30:52Z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