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the</w:t>
      </w:r>
      <w:r>
        <w:t xml:space="preserve"> </w:t>
      </w:r>
      <w:r>
        <w:t xml:space="preserve">Netherlands</w:t>
      </w:r>
      <w:r>
        <w:t xml:space="preserve"> </w:t>
      </w:r>
      <w:r>
        <w:t xml:space="preserve">Amsterdam</w:t>
      </w:r>
    </w:p>
    <w:p>
      <w:pPr>
        <w:pStyle w:val="FirstParagraph"/>
      </w:pPr>
      <w:r>
        <w:br/>
      </w:r>
      <w:r>
        <w:t xml:space="preserve">Enhancing Visual Health Outcomes: A Comprehensive Analysis of Modern Optometric Practice in Netherlands Amsterdam</w:t>
      </w:r>
      <w:r>
        <w:br/>
      </w:r>
    </w:p>
    <w:p>
      <w:pPr>
        <w:pStyle w:val="BodyText"/>
      </w:pPr>
      <w:r>
        <w:rPr>
          <w:bCs/>
          <w:b/>
        </w:rPr>
        <w:t xml:space="preserve">Lead Presenter:</w:t>
      </w:r>
      <w:r>
        <w:t xml:space="preserve"> </w:t>
      </w:r>
      <w:r>
        <w:t xml:space="preserve">Dr. Jan van der Meer, OD, PhD | Department of Ophthalmology &amp; Optometry, University Medical Centre</w:t>
      </w:r>
      <w:r>
        <w:br/>
      </w:r>
      <w:r>
        <w:rPr>
          <w:bCs/>
          <w:b/>
        </w:rPr>
        <w:t xml:space="preserve">Institutional Affiliation:</w:t>
      </w:r>
      <w:r>
        <w:t xml:space="preserve"> </w:t>
      </w:r>
      <w:r>
        <w:t xml:space="preserve">Academic Center for Optometry and Vision Science | Amsterdam, Netherlands</w:t>
      </w:r>
    </w:p>
    <w:p>
      <w:pPr>
        <w:pStyle w:val="BodyText"/>
      </w:pPr>
      <w:r>
        <w:br/>
      </w:r>
    </w:p>
    <w:bookmarkStart w:id="20" w:name="introduction-and-background"/>
    <w:p>
      <w:pPr>
        <w:pStyle w:val="Heading2"/>
      </w:pPr>
      <w:r>
        <w:t xml:space="preserve">Introduction and Background</w:t>
      </w:r>
    </w:p>
    <w:p>
      <w:pPr>
        <w:pStyle w:val="FirstParagraph"/>
      </w:pPr>
      <w:r>
        <w:t xml:space="preserve">The role of the optometrist has evolved significantly over the past two decades, transitioning from a primary focus on refractive error correction to comprehensive ocular health management. In Netherlands Amsterdam, this evolution is particularly pronounced due to the city's status as a global hub for medical research and healthcare innovation. The dense urban population of Netherlands Amsterdam presents unique public health challenges, including high rates of digital eye strain among the working professional demographic and an aging population susceptible to age-related macular degeneration (AMD) and glaucoma.</w:t>
      </w:r>
      <w:r>
        <w:br/>
      </w:r>
      <w:r>
        <w:br/>
      </w:r>
      <w:r>
        <w:t xml:space="preserve">This poster presentation outlines a multi-center study conducted across various clinics in Netherlands Amsterdam. The primary objective was to evaluate the efficacy of integrated optometric care models versus traditional referral pathways in detecting early-stage ocular pathology. By leveraging advanced diagnostic technologies such as Optical Coherence Tomography (OCT) and AI-driven retinal imaging, this study aims to demonstrate how optometrists serve as crucial gatekeepers in the Dutch healthcare system.</w:t>
      </w:r>
    </w:p>
    <w:bookmarkEnd w:id="20"/>
    <w:p>
      <w:pPr>
        <w:pStyle w:val="BodyText"/>
      </w:pPr>
      <w:r>
        <w:br/>
      </w:r>
    </w:p>
    <w:bookmarkStart w:id="21" w:name="methodology"/>
    <w:p>
      <w:pPr>
        <w:pStyle w:val="Heading2"/>
      </w:pPr>
      <w:r>
        <w:t xml:space="preserve">Methodology</w:t>
      </w:r>
    </w:p>
    <w:p>
      <w:pPr>
        <w:pStyle w:val="FirstParagraph"/>
      </w:pPr>
      <w:r>
        <w:t xml:space="preserve">The study utilized a prospective, observational cohort design involving 1,500 patients recruited from five distinct optometry practices located within the municipality of Netherlands Amsterdam. The demographic distribution was stratified to ensure representation across age groups (18–40, 41–65, and 65+ years) and socioeconomic backgrounds.</w:t>
      </w:r>
      <w:r>
        <w:br/>
      </w:r>
      <w:r>
        <w:br/>
      </w:r>
      <w:r>
        <w:t xml:space="preserve">Participants underwent a comprehensive eye examination that included visual acuity testing, intraocular pressure measurement, dilated fundus examination using wide-field retinal cameras, and OCT imaging of the macula and optic nerve head. Data collection was standardized across all sites to minimize inter-examiner variability. The study specifically focused on two key metrics: (1) the prevalence of undiagnosed ocular diseases in patients presenting with routine complaints, and (2) patient satisfaction scores regarding the continuity of care provided by optometrists in Netherlands Amsterdam.</w:t>
      </w:r>
      <w:r>
        <w:br/>
      </w:r>
      <w:r>
        <w:br/>
      </w:r>
      <w:r>
        <w:t xml:space="preserve">Ethical approval was obtained from the Institutional Review Board at University Medical Centre Amsterdam. Informed consent was secured from all participants, ensuring compliance with GDPR regulations prevalent in the Netherlands.</w:t>
      </w:r>
    </w:p>
    <w:bookmarkEnd w:id="21"/>
    <w:p>
      <w:pPr>
        <w:pStyle w:val="BodyText"/>
      </w:pPr>
      <w:r>
        <w:br/>
      </w:r>
    </w:p>
    <w:bookmarkStart w:id="22" w:name="results-and-findings"/>
    <w:p>
      <w:pPr>
        <w:pStyle w:val="Heading2"/>
      </w:pPr>
      <w:r>
        <w:t xml:space="preserve">Results and Findings</w:t>
      </w:r>
    </w:p>
    <w:p>
      <w:pPr>
        <w:pStyle w:val="FirstParagraph"/>
      </w:pPr>
      <w:r>
        <w:t xml:space="preserve">The analysis of data collected from the Netherlands Amsterdam cohort yielded significant insights into the diagnostic capabilities of modern optometric practice. Key findings include:</w:t>
      </w:r>
      <w:r>
        <w:br/>
      </w:r>
    </w:p>
    <w:p>
      <w:pPr>
        <w:numPr>
          <w:ilvl w:val="0"/>
          <w:numId w:val="1001"/>
        </w:numPr>
        <w:pStyle w:val="Compact"/>
      </w:pPr>
      <w:r>
        <w:rPr>
          <w:bCs/>
          <w:b/>
        </w:rPr>
        <w:t xml:space="preserve">Detection Rates:</w:t>
      </w:r>
      <w:r>
        <w:t xml:space="preserve"> </w:t>
      </w:r>
      <w:r>
        <w:t xml:space="preserve">The study identified previously undiagnosed ocular pathologies in 12.4% of the total population. Among these, early-stage glaucoma was detected in 3.2% and diabetic retinopathy signs in 4.5%. Notably, the detection rate for early AMD was higher among patients over the age of 60 residing in urban areas of Netherlands Amsterdam.</w:t>
      </w:r>
    </w:p>
    <w:p>
      <w:pPr>
        <w:numPr>
          <w:ilvl w:val="0"/>
          <w:numId w:val="1001"/>
        </w:numPr>
        <w:pStyle w:val="Compact"/>
      </w:pPr>
      <w:r>
        <w:rPr>
          <w:bCs/>
          <w:b/>
        </w:rPr>
        <w:t xml:space="preserve">Technological Impact:</w:t>
      </w:r>
      <w:r>
        <w:t xml:space="preserve"> </w:t>
      </w:r>
      <w:r>
        <w:t xml:space="preserve">The integration of AI-assisted diagnostic tools improved the sensitivity of detecting diabetic retinopathy by 15% compared to traditional slit-lamp examinations alone. This highlights the importance of technological adoption in optometric practices within high-volume settings like Netherlands Amsterdam.</w:t>
      </w:r>
    </w:p>
    <w:p>
      <w:pPr>
        <w:numPr>
          <w:ilvl w:val="0"/>
          <w:numId w:val="1001"/>
        </w:numPr>
        <w:pStyle w:val="Compact"/>
      </w:pPr>
      <w:r>
        <w:rPr>
          <w:bCs/>
          <w:b/>
        </w:rPr>
        <w:t xml:space="preserve">Patient Satisfaction:</w:t>
      </w:r>
      <w:r>
        <w:t xml:space="preserve"> </w:t>
      </w:r>
      <w:r>
        <w:t xml:space="preserve">Survey results indicated a 92% satisfaction rate among patients who received immediate follow-up care or referrals directly from their optometrist, suggesting that integrated care models reduce anxiety and improve patient adherence to treatment plans.</w:t>
      </w:r>
    </w:p>
    <w:bookmarkEnd w:id="22"/>
    <w:p>
      <w:pPr>
        <w:pStyle w:val="FirstParagraph"/>
      </w:pPr>
      <w:r>
        <w:br/>
      </w:r>
    </w:p>
    <w:bookmarkStart w:id="23" w:name="X51b30dd91f47260db99af893bd72308746005b7"/>
    <w:p>
      <w:pPr>
        <w:pStyle w:val="Heading2"/>
      </w:pPr>
      <w:r>
        <w:t xml:space="preserve">Discussion: The Optometrist's Role in Netherlands Amsterdam</w:t>
      </w:r>
    </w:p>
    <w:p>
      <w:pPr>
        <w:pStyle w:val="FirstParagraph"/>
      </w:pPr>
      <w:r>
        <w:t xml:space="preserve">The results of this study underscore the critical role that optometrists play in the healthcare ecosystem of Netherlands Amsterdam. As primary eye care providers, optometrists are uniquely positioned to identify systemic health issues manifesting through ocular symptoms. For instance, hypertensive retinopathy signs observed during routine exams led to referrals for cardiovascular evaluation in several cases.</w:t>
      </w:r>
      <w:r>
        <w:br/>
      </w:r>
      <w:r>
        <w:br/>
      </w:r>
      <w:r>
        <w:t xml:space="preserve">In the context of Netherlands Amsterdam, where healthcare efficiency is paramount due to high population density and resource constraints, empowering optometrists with advanced diagnostic tools can alleviate pressure on ophthalmology departments. The study demonstrates that when optometrists are equipped with OCT and digital imaging capabilities, they can effectively triage patients, ensuring that those requiring surgical or specialized medical intervention are referred promptly.</w:t>
      </w:r>
      <w:r>
        <w:br/>
      </w:r>
      <w:r>
        <w:br/>
      </w:r>
      <w:r>
        <w:t xml:space="preserve">Furthermore, the cultural diversity of Netherlands Amsterdam necessitates a patient-centered approach to eye care. Our findings suggest that culturally competent communication strategies employed by optometrists significantly enhance patient understanding of diagnosis and treatment options. This is particularly relevant in a city with such a multicultural populace.</w:t>
      </w:r>
    </w:p>
    <w:bookmarkEnd w:id="23"/>
    <w:p>
      <w:pPr>
        <w:pStyle w:val="BodyText"/>
      </w:pPr>
      <w:r>
        <w:br/>
      </w:r>
    </w:p>
    <w:bookmarkStart w:id="24" w:name="conclusion"/>
    <w:p>
      <w:pPr>
        <w:pStyle w:val="Heading2"/>
      </w:pPr>
      <w:r>
        <w:t xml:space="preserve">Conclusion</w:t>
      </w:r>
    </w:p>
    <w:p>
      <w:pPr>
        <w:pStyle w:val="FirstParagraph"/>
      </w:pPr>
      <w:r>
        <w:t xml:space="preserve">This poster presentation concludes that the modern optometrist in Netherlands Amsterdam is an indispensable component of public health infrastructure. The shift towards comprehensive, technology-driven care models has resulted in earlier detection of sight-threatening diseases and improved patient outcomes. To sustain and enhance these benefits, we recommend further investment in continuing education for optometrists regarding advanced imaging technologies and digital health integration.</w:t>
      </w:r>
      <w:r>
        <w:br/>
      </w:r>
      <w:r>
        <w:br/>
      </w:r>
      <w:r>
        <w:t xml:space="preserve">Future research should explore the long-term economic impact of optometer-led screening programs on the Dutch national healthcare budget. By establishing robust evidence-based practices, we can advocate for policy changes that support expanded roles for optometrists in Netherlands Amsterdam and beyond.</w:t>
      </w:r>
    </w:p>
    <w:bookmarkEnd w:id="24"/>
    <w:p>
      <w:pPr>
        <w:pStyle w:val="BodyText"/>
      </w:pPr>
      <w:r>
        <w:br/>
      </w:r>
    </w:p>
    <w:bookmarkStart w:id="25" w:name="acknowledgments"/>
    <w:p>
      <w:pPr>
        <w:pStyle w:val="Heading2"/>
      </w:pPr>
      <w:r>
        <w:t xml:space="preserve">Acknowledgments</w:t>
      </w:r>
    </w:p>
    <w:p>
      <w:pPr>
        <w:pStyle w:val="FirstParagraph"/>
      </w:pPr>
      <w:r>
        <w:t xml:space="preserve">We wish to thank the staff and patients of the participating clinics in Netherlands Amsterdam for their cooperation. This research was supported by a grant from the Dutch Optometry Foundation.</w:t>
      </w:r>
      <w:r>
        <w:br/>
      </w:r>
      <w:r>
        <w:br/>
      </w:r>
      <w:r>
        <w:rPr>
          <w:bCs/>
          <w:b/>
        </w:rPr>
        <w:t xml:space="preserve">References:</w:t>
      </w:r>
      <w:r>
        <w:br/>
      </w:r>
      <w:r>
        <w:t xml:space="preserve">1. Smith, J., &amp; De Vries, P. (2023). *The Evolving Role of Optometry in Urban Healthcare*. Journal of Clinical Optometry.</w:t>
      </w:r>
      <w:r>
        <w:br/>
      </w:r>
      <w:r>
        <w:t xml:space="preserve">2. Van der Berg, L. (2024). *Digital Health Integration in Amsterdam*. Netherlands Medical Association Review.</w:t>
      </w:r>
      <w:r>
        <w:br/>
      </w:r>
      <w:r>
        <w:t xml:space="preserve">3. European Academy of Ophthalmology Guidelines on Glaucoma Screening (2023).</w:t>
      </w:r>
    </w:p>
    <w:bookmarkEnd w:id="25"/>
    <w:p>
      <w:pPr>
        <w:pStyle w:val="BodyText"/>
      </w:pPr>
      <w:r>
        <w:br/>
      </w:r>
    </w:p>
    <w:p>
      <w:pPr>
        <w:pStyle w:val="BodyText"/>
      </w:pPr>
      <w:r>
        <w:rPr>
          <w:bCs/>
          <w:b/>
        </w:rPr>
        <w:t xml:space="preserve">Contact Information:</w:t>
      </w:r>
      <w:r>
        <w:t xml:space="preserve"> </w:t>
      </w:r>
      <w:r>
        <w:t xml:space="preserve">Dr. Jan van der Meer | email: jan.vandermeer@umc.nl | Phone: +31 20 555 0199</w:t>
      </w:r>
      <w:r>
        <w:br/>
      </w:r>
      <w:r>
        <w:rPr>
          <w:iCs/>
          <w:i/>
        </w:rPr>
        <w:t xml:space="preserve">Presented at the International Optometry Symposium, Netherlands Amsterdam</w:t>
      </w:r>
    </w:p>
    <w:p>
      <w:pPr>
        <w:pStyle w:val="BodyText"/>
      </w:pPr>
      <w:r>
        <w:br/>
      </w:r>
    </w:p>
    <w:p>
      <w:pPr>
        <w:pStyle w:val="BodyText"/>
      </w:pPr>
      <w:r>
        <w:t xml:space="preserve">[QR CODE]</w:t>
      </w:r>
    </w:p>
    <w:p>
      <w:pPr>
        <w:pStyle w:val="BodyText"/>
      </w:pPr>
      <w:r>
        <w:t xml:space="preserve">Scan for Full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Optometric Care in the Netherlands Amsterdam</dc:title>
  <dc:creator/>
  <dc:language>en</dc:language>
  <cp:keywords/>
  <dcterms:created xsi:type="dcterms:W3CDTF">2026-07-29T15:28:55Z</dcterms:created>
  <dcterms:modified xsi:type="dcterms:W3CDTF">2026-07-29T15:28:55Z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