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Saudi</w:t>
      </w:r>
      <w:r>
        <w:t xml:space="preserve"> </w:t>
      </w:r>
      <w:r>
        <w:t xml:space="preserve">Arabia’s</w:t>
      </w:r>
      <w:r>
        <w:t xml:space="preserve"> </w:t>
      </w:r>
      <w:r>
        <w:t xml:space="preserve">Vision</w:t>
      </w:r>
      <w:r>
        <w:t xml:space="preserve"> </w:t>
      </w:r>
      <w:r>
        <w:t xml:space="preserve">Health</w:t>
      </w:r>
      <w:r>
        <w:t xml:space="preserve"> </w:t>
      </w:r>
      <w:r>
        <w:t xml:space="preserve">Landscape</w:t>
      </w:r>
    </w:p>
    <w:bookmarkStart w:id="20" w:name="X6b788ed8d22b4ba65f3948a6b15d696b8bc9ac8"/>
    <w:p>
      <w:pPr>
        <w:pStyle w:val="Heading1"/>
      </w:pPr>
      <w:r>
        <w:t xml:space="preserve">The Evolving Role of the Optometrist in Saudi Arabia’s Vision Health Landscape</w:t>
      </w:r>
    </w:p>
    <w:p>
      <w:pPr>
        <w:pStyle w:val="FirstParagraph"/>
      </w:pPr>
      <w:r>
        <w:t xml:space="preserve">A Strategic Analysis for Riyadh and the Kingdom’s Vision 2030 Goals</w:t>
      </w:r>
    </w:p>
    <w:p>
      <w:pPr>
        <w:pStyle w:val="BodyText"/>
      </w:pPr>
      <w:r>
        <w:t xml:space="preserve">Presented By: [Your Name/Organization]</w:t>
      </w:r>
      <w:r>
        <w:br/>
      </w:r>
      <w:r>
        <w:t xml:space="preserve">Affiliation: Department of Optometry &amp; Public Health</w:t>
      </w:r>
      <w:r>
        <w:br/>
      </w:r>
      <w:r>
        <w:t xml:space="preserve">Location: Riyadh, Saudi Arabia</w:t>
      </w:r>
      <w:r>
        <w:br/>
      </w:r>
      <w:r>
        <w:t xml:space="preserve">Date: October 2023 | Conference Track: Healthcare Innovation &amp; Primary Care Integration</w:t>
      </w:r>
    </w:p>
    <w:bookmarkEnd w:id="20"/>
    <w:bookmarkStart w:id="21" w:name="introduction-and-context"/>
    <w:p>
      <w:pPr>
        <w:pStyle w:val="Heading2"/>
      </w:pPr>
      <w:r>
        <w:t xml:space="preserve">Introduction and Context</w:t>
      </w:r>
    </w:p>
    <w:p>
      <w:pPr>
        <w:pStyle w:val="FirstParagraph"/>
      </w:pPr>
      <w:r>
        <w:t xml:space="preserve">Saudi Arabia is currently undergoing a monumental transformation driven by the ambitious Vision 2030 framework. Central to this national strategy is the enhancement of healthcare quality, accessibility, and efficiency. Within this broad scope, eye health has emerged as a critical public health priority due to rising prevalence rates of ocular diseases such as diabetic retinopathy, glaucoma, and myopia among the Saudi population.</w:t>
      </w:r>
    </w:p>
    <w:p>
      <w:pPr>
        <w:pStyle w:val="BodyText"/>
      </w:pPr>
      <w:r>
        <w:t xml:space="preserve">Riyadh, as the capital city and the largest metropolitan hub in the Kingdom serves not only as a political center but also as a focal point for medical innovation. The density of healthcare facilities in Riyadh provides an ideal environment to study and implement advanced optometric care models. This poster presentation aims to outline the critical role of the</w:t>
      </w:r>
      <w:r>
        <w:t xml:space="preserve"> </w:t>
      </w:r>
      <w:r>
        <w:rPr>
          <w:bCs/>
          <w:b/>
        </w:rPr>
        <w:t xml:space="preserve">Optometrist</w:t>
      </w:r>
      <w:r>
        <w:t xml:space="preserve"> </w:t>
      </w:r>
      <w:r>
        <w:t xml:space="preserve">within this dynamic setting, arguing that integrating optometrists into primary care networks is essential for meeting national health targets.</w:t>
      </w:r>
    </w:p>
    <w:bookmarkEnd w:id="21"/>
    <w:bookmarkStart w:id="22" w:name="Xa63921c9c685b08697964bfef94d60d2b98f87a"/>
    <w:p>
      <w:pPr>
        <w:pStyle w:val="Heading2"/>
      </w:pPr>
      <w:r>
        <w:t xml:space="preserve">The Challenge: Burden of Eye Disease in Riyadh</w:t>
      </w:r>
    </w:p>
    <w:p>
      <w:pPr>
        <w:pStyle w:val="FirstParagraph"/>
      </w:pPr>
      <w:r>
        <w:t xml:space="preserve">Rapid urbanization, lifestyle changes, and an aging population have contributed to a significant increase in vision-threatening conditions across Riyadh. According to recent regional studies, the prevalence of diabetic eye disease is disproportionately high among Saudi citizens. Despite this burden, access to specialized ophthalmic care remains constrained by geographic disparities between urban centers like Riyadh and remote rural areas.</w:t>
      </w:r>
    </w:p>
    <w:p>
      <w:pPr>
        <w:pStyle w:val="BodyText"/>
      </w:pPr>
      <w:r>
        <w:rPr>
          <w:bCs/>
          <w:b/>
        </w:rPr>
        <w:t xml:space="preserve">Key Statistic:</w:t>
      </w:r>
      <w:r>
        <w:t xml:space="preserve"> </w:t>
      </w:r>
      <w:r>
        <w:t xml:space="preserve">Approximately 30% of the diabetic population in Riyadh exhibits signs of diabetic retinopathy, yet early detection rates remain suboptimal due to limited screening infrastructure. This gap highlights the urgent need for a robust primary eye care workforce.</w:t>
      </w:r>
    </w:p>
    <w:bookmarkEnd w:id="22"/>
    <w:bookmarkStart w:id="23" w:name="methodological-framework"/>
    <w:p>
      <w:pPr>
        <w:pStyle w:val="Heading2"/>
      </w:pPr>
      <w:r>
        <w:t xml:space="preserve">Methodological Framework</w:t>
      </w:r>
    </w:p>
    <w:p>
      <w:pPr>
        <w:pStyle w:val="FirstParagraph"/>
      </w:pPr>
      <w:r>
        <w:t xml:space="preserve">This poster presentation synthesizes data from recent healthcare audits in Riyadh, literature on global optometric practice models, and policy documents related to Saudi Vision 2030. We analyze the current scope of practice for Optometrists in Saudi Arabia compared to international standards. Furthermore, we propose a framework for expanding the clinical autonomy of Optometrists within the Riyadh healthcare ecosystem.</w:t>
      </w:r>
    </w:p>
    <w:p>
      <w:pPr>
        <w:numPr>
          <w:ilvl w:val="0"/>
          <w:numId w:val="1001"/>
        </w:numPr>
        <w:pStyle w:val="Compact"/>
      </w:pPr>
      <w:r>
        <w:t xml:space="preserve">Review of Ministry of Health (MOH) guidelines regarding eye care.</w:t>
      </w:r>
    </w:p>
    <w:p>
      <w:pPr>
        <w:numPr>
          <w:ilvl w:val="0"/>
          <w:numId w:val="1001"/>
        </w:numPr>
        <w:pStyle w:val="Compact"/>
      </w:pPr>
      <w:r>
        <w:t xml:space="preserve">Cross-referencing with best practices from developed healthcare systems.</w:t>
      </w:r>
    </w:p>
    <w:p>
      <w:pPr>
        <w:numPr>
          <w:ilvl w:val="0"/>
          <w:numId w:val="1001"/>
        </w:numPr>
        <w:pStyle w:val="Compact"/>
      </w:pPr>
      <w:r>
        <w:t xml:space="preserve">An analysis of patient wait times and referral patterns in Riyadh’s public hospitals.</w:t>
      </w:r>
    </w:p>
    <w:bookmarkEnd w:id="23"/>
    <w:bookmarkStart w:id="24" w:name="the-strategic-role-of-the-optometrist"/>
    <w:p>
      <w:pPr>
        <w:pStyle w:val="Heading2"/>
      </w:pPr>
      <w:r>
        <w:t xml:space="preserve">The Strategic Role of the Optometrist</w:t>
      </w:r>
    </w:p>
    <w:p>
      <w:pPr>
        <w:pStyle w:val="FirstParagraph"/>
      </w:pPr>
      <w:r>
        <w:t xml:space="preserve">In many Western healthcare systems, optometrists act as primary care providers for vision. In Saudi Arabia, while traditionally viewed through a lens-supply model, the scope is rapidly evolving. The modern</w:t>
      </w:r>
      <w:r>
        <w:t xml:space="preserve"> </w:t>
      </w:r>
      <w:r>
        <w:rPr>
          <w:bCs/>
          <w:b/>
        </w:rPr>
        <w:t xml:space="preserve">Optometrist</w:t>
      </w:r>
      <w:r>
        <w:t xml:space="preserve"> </w:t>
      </w:r>
      <w:r>
        <w:t xml:space="preserve">in Riyadh is equipped with advanced diagnostic technologies capable of detecting systemic diseases such as hypertension and diabetes through non-invasive ocular assessments.</w:t>
      </w:r>
    </w:p>
    <w:p>
      <w:pPr>
        <w:pStyle w:val="BodyText"/>
      </w:pPr>
      <w:r>
        <w:t xml:space="preserve">To fully leverage this potential, three key pillars must be established:</w:t>
      </w:r>
    </w:p>
    <w:p>
      <w:pPr>
        <w:numPr>
          <w:ilvl w:val="0"/>
          <w:numId w:val="1002"/>
        </w:numPr>
        <w:pStyle w:val="Compact"/>
      </w:pPr>
      <w:r>
        <w:rPr>
          <w:bCs/>
          <w:b/>
        </w:rPr>
        <w:t xml:space="preserve">Disease Management:</w:t>
      </w:r>
      <w:r>
        <w:t xml:space="preserve"> </w:t>
      </w:r>
      <w:r>
        <w:t xml:space="preserve">Empowering optometrists to manage stable cases of glaucoma and age-related macular degeneration (AMD), reducing the burden on ophthalmologists.</w:t>
      </w:r>
    </w:p>
    <w:p>
      <w:pPr>
        <w:numPr>
          <w:ilvl w:val="0"/>
          <w:numId w:val="1002"/>
        </w:numPr>
        <w:pStyle w:val="Compact"/>
      </w:pPr>
      <w:r>
        <w:rPr>
          <w:bCs/>
          <w:b/>
        </w:rPr>
        <w:t xml:space="preserve">Primary Screening:</w:t>
      </w:r>
      <w:r>
        <w:t xml:space="preserve"> </w:t>
      </w:r>
      <w:r>
        <w:t xml:space="preserve">Establishing optometry clinics within primary care centers in Riyadh neighborhoods to ensure community-wide screening access.</w:t>
      </w:r>
    </w:p>
    <w:p>
      <w:pPr>
        <w:numPr>
          <w:ilvl w:val="0"/>
          <w:numId w:val="1002"/>
        </w:numPr>
        <w:pStyle w:val="Compact"/>
      </w:pPr>
      <w:r>
        <w:t xml:space="preserve">Digital Health Integration:</w:t>
      </w:r>
    </w:p>
    <w:bookmarkEnd w:id="24"/>
    <w:bookmarkStart w:id="25" w:name="alignment-with-saudi-vision-2030"/>
    <w:p>
      <w:pPr>
        <w:pStyle w:val="Heading2"/>
      </w:pPr>
      <w:r>
        <w:t xml:space="preserve">Alignment with Saudi Vision 2030</w:t>
      </w:r>
    </w:p>
    <w:p>
      <w:pPr>
        <w:pStyle w:val="FirstParagraph"/>
      </w:pPr>
      <w:r>
        <w:t xml:space="preserve">The expansion of the optometric profession in Riyadh directly supports several pillars of Saudi Vision 2030. Specifically, it aligns with the goal to improve healthcare quality and reduce out-of-pocket expenditures for citizens by preventing costly late-stage treatments.</w:t>
      </w:r>
    </w:p>
    <w:p>
      <w:pPr>
        <w:pStyle w:val="BodyText"/>
      </w:pPr>
      <w:r>
        <w:t xml:space="preserve">Vision 2030 emphasizes "Prevention over Cure." Optometrists are uniquely positioned to execute preventive care strategies. By integrating optometry into the national health insurance framework (such as Tawuniya or Bupa Arabia), Riyadh can set a precedent for the rest of Saudi Arabia. This integration would allow for continuous monitoring of high-risk patients, thereby reducing hospital admissions related to preventable blindness.</w:t>
      </w:r>
    </w:p>
    <w:bookmarkEnd w:id="25"/>
    <w:bookmarkStart w:id="26" w:name="recommendations-and-future-directions"/>
    <w:p>
      <w:pPr>
        <w:pStyle w:val="Heading2"/>
      </w:pPr>
      <w:r>
        <w:t xml:space="preserve">Recommendations and Future Directions</w:t>
      </w:r>
    </w:p>
    <w:p>
      <w:pPr>
        <w:pStyle w:val="FirstParagraph"/>
      </w:pPr>
      <w:r>
        <w:t xml:space="preserve">Based on our analysis, we propose the following actionable recommendations for stakeholders in Riyadh:</w:t>
      </w:r>
    </w:p>
    <w:p>
      <w:pPr>
        <w:numPr>
          <w:ilvl w:val="0"/>
          <w:numId w:val="1003"/>
        </w:numPr>
        <w:pStyle w:val="Compact"/>
      </w:pPr>
      <w:r>
        <w:rPr>
          <w:bCs/>
          <w:b/>
        </w:rPr>
        <w:t xml:space="preserve">Legislative Reform:</w:t>
      </w:r>
      <w:r>
        <w:t xml:space="preserve">The Ministry of Health should formally update the licensing scope to explicitly include medical management privileges for optometrists.</w:t>
      </w:r>
    </w:p>
    <w:p>
      <w:pPr>
        <w:numPr>
          <w:ilvl w:val="0"/>
          <w:numId w:val="1003"/>
        </w:numPr>
        <w:pStyle w:val="Compact"/>
      </w:pPr>
      <w:r>
        <w:rPr>
          <w:bCs/>
          <w:b/>
        </w:rPr>
        <w:t xml:space="preserve">Educational Expansion:</w:t>
      </w:r>
      <w:r>
        <w:t xml:space="preserve">Increase the capacity of local universities in Riyadh to produce more graduates with specialized training in ocular pathology.</w:t>
      </w:r>
    </w:p>
    <w:p>
      <w:pPr>
        <w:numPr>
          <w:ilvl w:val="0"/>
          <w:numId w:val="1003"/>
        </w:numPr>
        <w:pStyle w:val="Compact"/>
      </w:pPr>
      <w:r>
        <w:rPr>
          <w:bCs/>
          <w:b/>
        </w:rPr>
        <w:t xml:space="preserve">Interprofessional Collaboration:</w:t>
      </w:r>
      <w:r>
        <w:t xml:space="preserve">Create standardized referral pathways between General Practitioners, Optometrists, and Ophthalmologists within Riyadh’s hospitals.</w:t>
      </w:r>
    </w:p>
    <w:bookmarkEnd w:id="26"/>
    <w:bookmarkStart w:id="27" w:name="conclusion"/>
    <w:p>
      <w:pPr>
        <w:pStyle w:val="Heading2"/>
      </w:pPr>
      <w:r>
        <w:t xml:space="preserve">Conclusion</w:t>
      </w:r>
    </w:p>
    <w:p>
      <w:pPr>
        <w:pStyle w:val="FirstParagraph"/>
      </w:pPr>
      <w:r>
        <w:t xml:space="preserve">The future of eye health in Saudi Arabia relies heavily on the professionalization and integration of Optometry. Riyadh, as the leading economic and healthcare hub, is uniquely positioned to pioneer this shift. By elevating the status of the Optometrist from a refractive service provider to an essential primary eye care physician, Saudi Arabia can significantly improve visual outcomes for its citizens.</w:t>
      </w:r>
    </w:p>
    <w:p>
      <w:pPr>
        <w:pStyle w:val="BodyText"/>
      </w:pPr>
      <w:r>
        <w:t xml:space="preserve">This transformation not only addresses immediate public health challenges but also supports the broader economic goals of Vision 2030 by maintaining a healthy, productive workforce. The time has come to recognize the Optometrist as a cornerstone of modern healthcare in Riyadh and across the Kingdom.</w:t>
      </w:r>
    </w:p>
    <w:bookmarkEnd w:id="27"/>
    <w:p>
      <w:pPr>
        <w:pStyle w:val="BodyText"/>
      </w:pPr>
      <w:r>
        <w:rPr>
          <w:bCs/>
          <w:b/>
        </w:rPr>
        <w:t xml:space="preserve">Contact Information:</w:t>
      </w:r>
      <w:r>
        <w:t xml:space="preserve"> </w:t>
      </w:r>
      <w:r>
        <w:t xml:space="preserve">For further details regarding this study, please contact [Email Address] or visit our booth at the Riyadh International Health Exhibition.</w:t>
      </w:r>
      <w:r>
        <w:br/>
      </w:r>
      <w:r>
        <w:t xml:space="preserve">© 2023 Academic Presentation on Optometry in Saudi Arabia.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Optometrist in Saudi Arabia’s Vision Health Landscape</dc:title>
  <dc:creator/>
  <dc:language>en</dc:language>
  <cp:keywords/>
  <dcterms:created xsi:type="dcterms:W3CDTF">2026-07-29T14:47:41Z</dcterms:created>
  <dcterms:modified xsi:type="dcterms:W3CDTF">2026-07-29T14:47:41Z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