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Singapore</w:t>
      </w:r>
    </w:p>
    <w:bookmarkStart w:id="20" w:name="X389109df52c2d24915928d6f645596c886a8643"/>
    <w:p>
      <w:pPr>
        <w:pStyle w:val="Heading1"/>
      </w:pPr>
      <w:r>
        <w:t xml:space="preserve">Bridging Public Health and Eye Care: The Strategic Expansion of the Optometrist’s Role in Singapore</w:t>
      </w:r>
    </w:p>
    <w:p>
      <w:pPr>
        <w:pStyle w:val="FirstParagraph"/>
      </w:pPr>
      <w:r>
        <w:t xml:space="preserve">A Post-Doctoral Perspective on Policy, Practice, and Patient Outcomes</w:t>
      </w:r>
    </w:p>
    <w:bookmarkEnd w:id="20"/>
    <w:p>
      <w:pPr>
        <w:pStyle w:val="BodyText"/>
      </w:pPr>
      <w:r>
        <w:t xml:space="preserve">Prepared for Academic Dissemination in Singapore Singapore</w:t>
      </w:r>
      <w:r>
        <w:br/>
      </w:r>
      <w:r>
        <w:t xml:space="preserve">Department of Ophthalmology &amp; Visual Sciences | Faculty of Medicine, National University of Singapore Context</w:t>
      </w:r>
      <w:r>
        <w:br/>
      </w:r>
      <w:r>
        <w:rPr>
          <w:iCs/>
          <w:i/>
        </w:rPr>
        <w:t xml:space="preserve">Date: 2023</w:t>
      </w:r>
    </w:p>
    <w:bookmarkStart w:id="21" w:name="introduction-and-background"/>
    <w:p>
      <w:pPr>
        <w:pStyle w:val="Heading2"/>
      </w:pPr>
      <w:r>
        <w:t xml:space="preserve">Introduction and Background</w:t>
      </w:r>
    </w:p>
    <w:p>
      <w:pPr>
        <w:pStyle w:val="FirstParagraph"/>
      </w:pPr>
      <w:r>
        <w:t xml:space="preserve">The landscape of healthcare in Singapore has undergone a paradigm shift over the last decade, moving from a curative model to one that emphasizes integrated care and prevention. Within this framework, the role of the Optometrist has emerged as a critical component of the primary eye care ecosystem. Historically, optometry in Singapore was viewed primarily through an optical retail lens; however, recent academic and clinical evaluations highlight a transition toward medical optometry.</w:t>
      </w:r>
    </w:p>
    <w:p>
      <w:pPr>
        <w:pStyle w:val="BodyText"/>
      </w:pPr>
      <w:r>
        <w:t xml:space="preserve">This presentation outlines the current state of Optometrist practice within the Singapore healthcare system. It specifically addresses how local educational institutions have revamped curricula to align with international standards, preparing graduates for expanded scope-of-practice roles. The focus remains on the unique demographic and epidemiological challenges present in Singapore Singapore, necessitating a robust primary care workforce.</w:t>
      </w:r>
    </w:p>
    <w:bookmarkEnd w:id="21"/>
    <w:bookmarkStart w:id="22" w:name="historical-context-of-eye-care"/>
    <w:p>
      <w:pPr>
        <w:pStyle w:val="Heading2"/>
      </w:pPr>
      <w:r>
        <w:t xml:space="preserve">Historical Context of Eye Care</w:t>
      </w:r>
    </w:p>
    <w:p>
      <w:pPr>
        <w:pStyle w:val="FirstParagraph"/>
      </w:pPr>
      <w:r>
        <w:t xml:space="preserve">To understand the present, one must recognize the past. For years, eye examinations were conducted largely by non-medically trained practitioners. However, rising rates of ocular morbidity demanded professionalization. The establishment of accredited degree programs for Optometry in local universities marked a turning point. These programs are now recognized not merely as vocational training but as rigorous scientific degrees equivalent to allied health disciplines.</w:t>
      </w:r>
    </w:p>
    <w:bookmarkEnd w:id="22"/>
    <w:bookmarkStart w:id="23" w:name="the-singapore-context"/>
    <w:p>
      <w:pPr>
        <w:pStyle w:val="Heading2"/>
      </w:pPr>
      <w:r>
        <w:t xml:space="preserve">The Singapore Context</w:t>
      </w:r>
    </w:p>
    <w:p>
      <w:pPr>
        <w:pStyle w:val="FirstParagraph"/>
      </w:pPr>
      <w:r>
        <w:t xml:space="preserve">Singapore Singapore represents a unique microcosm of modern urban health challenges. As an aging nation with high rates of diabetes and hypertension, the prevalence of eye conditions such as glaucoma, diabetic retinopathy, and age-related macular degeneration (AMD) is increasing rapidly. This epidemiological profile places immense pressure on hospital-based ophthalmology services.</w:t>
      </w:r>
    </w:p>
    <w:p>
      <w:pPr>
        <w:pStyle w:val="BodyText"/>
      </w:pPr>
      <w:r>
        <w:t xml:space="preserve">Consequently, there is an urgent need to redistribute patient loads. The Optometrist serves as the ideal frontline gatekeeper for eye health, capable of detecting systemic diseases through ocular manifestations and managing stable chronic conditions.</w:t>
      </w:r>
    </w:p>
    <w:bookmarkEnd w:id="23"/>
    <w:bookmarkStart w:id="24" w:name="educational-transformation"/>
    <w:p>
      <w:pPr>
        <w:pStyle w:val="Heading2"/>
      </w:pPr>
      <w:r>
        <w:t xml:space="preserve">Educational Transformation</w:t>
      </w:r>
    </w:p>
    <w:p>
      <w:pPr>
        <w:pStyle w:val="FirstParagraph"/>
      </w:pPr>
      <w:r>
        <w:t xml:space="preserve">The backbone of the modern Optometrist in Singapore is the academic rigor applied to their training. Current curricula emphasize clinical decision-making, pharmacology, and diagnostic imaging techniques such as Optical Coherence Tomography (OCT). This educational shift ensures that new graduates are practice-ready for complex cases.</w:t>
      </w:r>
    </w:p>
    <w:p>
      <w:pPr>
        <w:numPr>
          <w:ilvl w:val="0"/>
          <w:numId w:val="1001"/>
        </w:numPr>
        <w:pStyle w:val="Compact"/>
      </w:pPr>
      <w:r>
        <w:rPr>
          <w:bCs/>
          <w:b/>
        </w:rPr>
        <w:t xml:space="preserve">Clinical Hours:</w:t>
      </w:r>
      <w:r>
        <w:t xml:space="preserve"> </w:t>
      </w:r>
      <w:r>
        <w:t xml:space="preserve">Mandatory supervised clinical internships in both public hospitals and private settings.</w:t>
      </w:r>
    </w:p>
    <w:p>
      <w:pPr>
        <w:numPr>
          <w:ilvl w:val="0"/>
          <w:numId w:val="1001"/>
        </w:numPr>
        <w:pStyle w:val="Compact"/>
      </w:pPr>
      <w:r>
        <w:rPr>
          <w:bCs/>
          <w:b/>
        </w:rPr>
        <w:t xml:space="preserve">Diagnostics:</w:t>
      </w:r>
      <w:r>
        <w:t xml:space="preserve"> </w:t>
      </w:r>
      <w:r>
        <w:t xml:space="preserve">Proficiency in interpreting visual fields and retinal scans is now a core competency.</w:t>
      </w:r>
    </w:p>
    <w:p>
      <w:pPr>
        <w:numPr>
          <w:ilvl w:val="0"/>
          <w:numId w:val="1001"/>
        </w:numPr>
        <w:pStyle w:val="Compact"/>
      </w:pPr>
      <w:r>
        <w:rPr>
          <w:bCs/>
          <w:b/>
        </w:rPr>
        <w:t xml:space="preserve">Rural/Urban Balance:</w:t>
      </w:r>
      <w:r>
        <w:t xml:space="preserve"> </w:t>
      </w:r>
      <w:r>
        <w:t xml:space="preserve">Training programs emphasize the ability to serve diverse populations across Singapore’s housing estates.</w:t>
      </w:r>
    </w:p>
    <w:bookmarkEnd w:id="24"/>
    <w:bookmarkStart w:id="26" w:name="the-public-private-partnership"/>
    <w:p>
      <w:pPr>
        <w:pStyle w:val="Heading2"/>
      </w:pPr>
      <w:r>
        <w:t xml:space="preserve">The Public-Private Partnership</w:t>
      </w:r>
    </w:p>
    <w:p>
      <w:pPr>
        <w:pStyle w:val="FirstParagraph"/>
      </w:pPr>
      <w:r>
        <w:t xml:space="preserve">A defining feature of eye care in Singapore is the collaboration between the public and private sectors. While tertiary care remains concentrated in major public hospitals (such as SGH, NUS Eye Centre), primary screening is increasingly delegated to community clinics.</w:t>
      </w:r>
    </w:p>
    <w:bookmarkStart w:id="25" w:name="the-community-eye-health-initiative"/>
    <w:p>
      <w:pPr>
        <w:pStyle w:val="Heading3"/>
      </w:pPr>
      <w:r>
        <w:t xml:space="preserve">The Community Eye Health Initiative</w:t>
      </w:r>
    </w:p>
    <w:p>
      <w:pPr>
        <w:pStyle w:val="FirstParagraph"/>
      </w:pPr>
      <w:r>
        <w:t xml:space="preserve">We analyze data from pilot programs where Optometrists are embedded within polyclinics. These initiatives demonstrate that integrating Optometrists into the general practitioner (GP) ecosystem improves early detection rates for systemic diseases. For instance, an eye exam can reveal hypertension or diabetes before a patient experiences other symptoms.</w:t>
      </w:r>
    </w:p>
    <w:bookmarkEnd w:id="25"/>
    <w:bookmarkEnd w:id="26"/>
    <w:bookmarkStart w:id="27" w:name="scope-of-practice-expansion"/>
    <w:p>
      <w:pPr>
        <w:pStyle w:val="Heading2"/>
      </w:pPr>
      <w:r>
        <w:t xml:space="preserve">Scope of Practice Expansion</w:t>
      </w:r>
    </w:p>
    <w:p>
      <w:pPr>
        <w:pStyle w:val="FirstParagraph"/>
      </w:pPr>
      <w:r>
        <w:t xml:space="preserve">In recent years, legislative debates in Singapore have centered on expanding the prescribing rights of Optometrists for specific therapeutic drugs (e.g., glaucoma and dry eye management). This proposal is grounded in evidence showing that allowing primary care providers to manage stable chronic conditions reduces waiting times at tertiary hospitals.</w:t>
      </w:r>
    </w:p>
    <w:p>
      <w:pPr>
        <w:pStyle w:val="BodyText"/>
      </w:pPr>
      <w:r>
        <w:t xml:space="preserve">Currently, the scope includes:</w:t>
      </w:r>
    </w:p>
    <w:p>
      <w:pPr>
        <w:numPr>
          <w:ilvl w:val="0"/>
          <w:numId w:val="1002"/>
        </w:numPr>
        <w:pStyle w:val="Compact"/>
      </w:pPr>
      <w:r>
        <w:t xml:space="preserve">Detection of ocular surface diseases.</w:t>
      </w:r>
    </w:p>
    <w:p>
      <w:pPr>
        <w:numPr>
          <w:ilvl w:val="0"/>
          <w:numId w:val="1002"/>
        </w:numPr>
        <w:pStyle w:val="Compact"/>
      </w:pPr>
      <w:r>
        <w:t xml:space="preserve">Pediatric vision screening and management of amblyopia.</w:t>
      </w:r>
    </w:p>
    <w:p>
      <w:pPr>
        <w:numPr>
          <w:ilvl w:val="0"/>
          <w:numId w:val="1002"/>
        </w:numPr>
        <w:pStyle w:val="Compact"/>
      </w:pPr>
      <w:r>
        <w:t xml:space="preserve">Contact lens fittings for therapeutic purposes (e.g., corneal abrasions).</w:t>
      </w:r>
    </w:p>
    <w:bookmarkEnd w:id="27"/>
    <w:bookmarkStart w:id="28" w:name="economic-and-efficiency-implications"/>
    <w:p>
      <w:pPr>
        <w:pStyle w:val="Heading2"/>
      </w:pPr>
      <w:r>
        <w:t xml:space="preserve">Economic and Efficiency Implications</w:t>
      </w:r>
    </w:p>
    <w:p>
      <w:pPr>
        <w:pStyle w:val="FirstParagraph"/>
      </w:pPr>
      <w:r>
        <w:t xml:space="preserve">An analysis of healthcare economics in Singapore reveals that empowering the Optometrist role offers significant cost-saving potential. By diverting low-acuity cases from ophthalmologists to optometrists, hospital resources are preserved for complex surgeries and acute trauma.</w:t>
      </w:r>
    </w:p>
    <w:p>
      <w:pPr>
        <w:pStyle w:val="BodyText"/>
      </w:pPr>
      <w:r>
        <w:t xml:space="preserve">Data suggests that patients prefer the accessibility and reduced waiting times associated with private or community-based Optometrist clinics. However, reimbursement barriers remain a challenge, as insurance schemes traditionally favor hospital visits over outpatient primary care.</w:t>
      </w:r>
    </w:p>
    <w:bookmarkEnd w:id="28"/>
    <w:bookmarkStart w:id="29" w:name="challenges-facing-the-profession"/>
    <w:p>
      <w:pPr>
        <w:pStyle w:val="Heading2"/>
      </w:pPr>
      <w:r>
        <w:t xml:space="preserve">Challenges Facing the Profession</w:t>
      </w:r>
    </w:p>
    <w:p>
      <w:pPr>
        <w:pStyle w:val="FirstParagraph"/>
      </w:pPr>
      <w:r>
        <w:t xml:space="preserve">Despite progress, several hurdles persist. Public perception often lags behind scientific reality; many citizens still equate "eye doctor" solely with an ophthalmologist. Bridging this knowledge gap is essential for the successful integration of Optometrists into Singapore’s health promotion framework.</w:t>
      </w:r>
    </w:p>
    <w:p>
      <w:pPr>
        <w:numPr>
          <w:ilvl w:val="0"/>
          <w:numId w:val="1003"/>
        </w:numPr>
        <w:pStyle w:val="Compact"/>
      </w:pPr>
      <w:r>
        <w:rPr>
          <w:bCs/>
          <w:b/>
        </w:rPr>
        <w:t xml:space="preserve">Public Perception:</w:t>
      </w:r>
      <w:r>
        <w:t xml:space="preserve"> </w:t>
      </w:r>
      <w:r>
        <w:t xml:space="preserve">Need for sustained public education campaigns.</w:t>
      </w:r>
    </w:p>
    <w:p>
      <w:pPr>
        <w:numPr>
          <w:ilvl w:val="0"/>
          <w:numId w:val="1003"/>
        </w:numPr>
        <w:pStyle w:val="Compact"/>
      </w:pPr>
      <w:r>
        <w:rPr>
          <w:bCs/>
          <w:b/>
        </w:rPr>
        <w:t xml:space="preserve">Policymaking:</w:t>
      </w:r>
      <w:r>
        <w:t xml:space="preserve">: The regulatory framework under the Allied Health Professions Act is evolving but requires clearer definitions of therapeutic privileges.</w:t>
      </w:r>
    </w:p>
    <w:p>
      <w:pPr>
        <w:numPr>
          <w:ilvl w:val="0"/>
          <w:numId w:val="1003"/>
        </w:numPr>
        <w:pStyle w:val="Compact"/>
      </w:pPr>
      <w:r>
        <w:t xml:space="preserve">Data Integration:</w:t>
      </w:r>
    </w:p>
    <w:p>
      <w:pPr>
        <w:numPr>
          <w:ilvl w:val="0"/>
          <w:numId w:val="1000"/>
        </w:numPr>
        <w:pStyle w:val="Compact"/>
      </w:pPr>
      <w:r>
        <w:t xml:space="preserve">We must ensure that electronic health records (EHR) in Singapore link seamlessly between Optometrists and Ophthalmologists to prevent fragmented care.</w:t>
      </w:r>
    </w:p>
    <w:bookmarkEnd w:id="29"/>
    <w:bookmarkStart w:id="30" w:name="futuristic-outlook"/>
    <w:p>
      <w:pPr>
        <w:pStyle w:val="Heading2"/>
      </w:pPr>
      <w:r>
        <w:t xml:space="preserve">Futuristic Outlook</w:t>
      </w:r>
    </w:p>
    <w:p>
      <w:pPr>
        <w:pStyle w:val="FirstParagraph"/>
      </w:pPr>
      <w:r>
        <w:t xml:space="preserve">The future of the Optometrist in Singapore lies in digital health integration. Tele-optometry is being explored for follow-up appointments, leveraging Singapore’s robust digital infrastructure. Furthermore, artificial intelligence (AI) tools are increasingly utilized by Optometrists to screen for diabetic retinopathy and glaucoma with accuracy rivaling specialists.</w:t>
      </w:r>
    </w:p>
    <w:bookmarkEnd w:id="30"/>
    <w:bookmarkStart w:id="31" w:name="conclusion"/>
    <w:p>
      <w:pPr>
        <w:pStyle w:val="Heading2"/>
      </w:pPr>
      <w:r>
        <w:t xml:space="preserve">Conclusion</w:t>
      </w:r>
    </w:p>
    <w:p>
      <w:pPr>
        <w:pStyle w:val="FirstParagraph"/>
      </w:pPr>
      <w:r>
        <w:t xml:space="preserve">In conclusion, the evolution of the Optometrist in Singapore is not merely a change in job title but a fundamental restructuring of healthcare delivery. As Singapore continues to grapple with an aging population and rising chronic disease burdens, the Optometrist stands ready as a critical ally in preserving vision and public health.</w:t>
      </w:r>
    </w:p>
    <w:p>
      <w:pPr>
        <w:pStyle w:val="BodyText"/>
      </w:pPr>
      <w:r>
        <w:t xml:space="preserve">We advocate for:</w:t>
      </w:r>
    </w:p>
    <w:p>
      <w:pPr>
        <w:numPr>
          <w:ilvl w:val="0"/>
          <w:numId w:val="1004"/>
        </w:numPr>
        <w:pStyle w:val="Compact"/>
      </w:pPr>
      <w:r>
        <w:t xml:space="preserve">Formal recognition of therapeutic prescribing rights.</w:t>
      </w:r>
    </w:p>
    <w:p>
      <w:pPr>
        <w:numPr>
          <w:ilvl w:val="0"/>
          <w:numId w:val="1004"/>
        </w:numPr>
        <w:pStyle w:val="Compact"/>
      </w:pPr>
      <w:r>
        <w:t xml:space="preserve">Inclusion of optometric services in national health screening programs.</w:t>
      </w:r>
    </w:p>
    <w:p>
      <w:pPr>
        <w:numPr>
          <w:ilvl w:val="0"/>
          <w:numId w:val="1004"/>
        </w:numPr>
        <w:pStyle w:val="Compact"/>
      </w:pPr>
      <w:r>
        <w:t xml:space="preserve">Sustained academic research to measure long-term outcomes of expanded scopes in Singapore Singapore.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Optometrist in Singapore</dc:title>
  <dc:creator/>
  <dc:language>en</dc:language>
  <cp:keywords/>
  <dcterms:created xsi:type="dcterms:W3CDTF">2026-07-29T13:23:59Z</dcterms:created>
  <dcterms:modified xsi:type="dcterms:W3CDTF">2026-07-29T13:23:59Z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