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Optometry</w:t>
      </w:r>
      <w:r>
        <w:t xml:space="preserve"> </w:t>
      </w:r>
      <w:r>
        <w:t xml:space="preserve">in</w:t>
      </w:r>
      <w:r>
        <w:t xml:space="preserve"> </w:t>
      </w:r>
      <w:r>
        <w:t xml:space="preserve">Los</w:t>
      </w:r>
      <w:r>
        <w:t xml:space="preserve"> </w:t>
      </w:r>
      <w:r>
        <w:t xml:space="preserve">Angeles</w:t>
      </w:r>
    </w:p>
    <w:p>
      <w:pPr>
        <w:pStyle w:val="FirstParagraph"/>
      </w:pPr>
      <w:r>
        <w:t xml:space="preserve">// Note on text size for posters. This is large but manageable in print, but will be rendered here as standard heading. For actual poster software, use significantly larger point sizes (e.g., 72pt+).</w:t>
      </w:r>
    </w:p>
    <w:bookmarkStart w:id="20" w:name="Xe356f7ba3b50bcd7e9a519f1d71ce7cf5084f5c"/>
    <w:p>
      <w:pPr>
        <w:pStyle w:val="Heading1"/>
      </w:pPr>
      <w:r>
        <w:t xml:space="preserve">// Note on text size for posters. This is large but manageable in print, but will be rendered here as standard heading. For actual poster software, use significantly larger point sizes (e.g., 72pt+).</w:t>
      </w:r>
      <w:r>
        <w:t xml:space="preserve"> </w:t>
      </w:r>
      <w:r>
        <w:t xml:space="preserve">Comprehensive Eye Care and Public Health Initiatives // Note on text size for posters. This is large but manageable in print, but will be rendered here as standard heading. For actual poster software, use significantly larger point sizes (e.g., 72pt+).</w:t>
      </w:r>
      <w:r>
        <w:t xml:space="preserve"> </w:t>
      </w:r>
      <w:r>
        <w:t xml:space="preserve">// Note on text size for posters. This is large but manageable in print, but will be rendered here as standard heading. For actual poster software, use significantly larger point sizes (e.g., 48pt+).</w:t>
      </w:r>
      <w:r>
        <w:t xml:space="preserve"> </w:t>
      </w:r>
      <w:r>
        <w:t xml:space="preserve">An Academic Analysis of the Optometrist’s Role in Los Angeles // Note on text size for posters. This is large but manageable in print, but will be rendered here as standard heading. For actual poster software, use significantly larger point sizes (e.g., 48pt+).</w:t>
      </w:r>
      <w:r>
        <w:t xml:space="preserve"> </w:t>
      </w:r>
      <w:r>
        <w:t xml:space="preserve">// Note on text size for posters. This is large but manageable in print, but will be rendered here as standard heading. For actual poster software, use significantly larger point sizes (e.g., 72pt+).</w:t>
      </w:r>
    </w:p>
    <w:p>
      <w:pPr>
        <w:pStyle w:val="FirstParagraph"/>
      </w:pPr>
      <w:r>
        <w:t xml:space="preserve">// Note on text size for posters. This is large but manageable in print, but will be rendered here as standard heading. For actual poster software, use significantly larger point sizes (e.g., 72pt+).</w:t>
      </w:r>
    </w:p>
    <w:bookmarkEnd w:id="20"/>
    <w:p>
      <w:pPr>
        <w:pStyle w:val="BodyText"/>
      </w:pPr>
      <w:r>
        <w:t xml:space="preserve">// Note on text size for posters. This is large but manageable in print, but will be rendered here as standard heading. For actual poster software, use significantly larger point sizes (e.g., 72pt+).</w:t>
      </w:r>
    </w:p>
    <w:p>
      <w:pPr>
        <w:pStyle w:val="BodyText"/>
      </w:pPr>
      <w:r>
        <w:t xml:space="preserve">// Note on text size for posters. This is large but manageable in print, but will be rendered here as standard heading. For actual poster software, use significantly larger point sizes (e.g., 24pt+).</w:t>
      </w:r>
      <w:r>
        <w:t xml:space="preserve"> </w:t>
      </w:r>
      <w:r>
        <w:t xml:space="preserve">Jane Doe, O.D., Ph.D.; John Smith, O.D.; Maria Rodriguez, O.D. // Note on text size for posters. This is large but manageable in print, but will be rendered here as standard heading. For actual poster software, use significantly larger point sizes (e.g., 24pt+).</w:t>
      </w:r>
    </w:p>
    <w:p>
      <w:pPr>
        <w:pStyle w:val="BodyText"/>
      </w:pPr>
      <w:r>
        <w:t xml:space="preserve">// Note on text size for posters. This is large but manageable in print, but will be rendered here as standard heading. For actual poster software, use significantly larger point sizes (e.g., 24pt+).</w:t>
      </w:r>
    </w:p>
    <w:p>
      <w:pPr>
        <w:pStyle w:val="BodyText"/>
      </w:pPr>
      <w:r>
        <w:t xml:space="preserve">// Note on text size for posters. This is large but manageable in print, but will be rendered here as standard heading. For actual poster software, use significantly larger point sizes (e.g., 24pt+).</w:t>
      </w:r>
      <w:r>
        <w:t xml:space="preserve"> </w:t>
      </w:r>
      <w:r>
        <w:t xml:space="preserve">College of Optometry, University of California, Los Angeles // Note on text size for posters. This is large but manageable in print, but will be rendered here as standard heading. For actual poster software, use significantly larger point sizes (e.g., 24pt+).</w:t>
      </w:r>
    </w:p>
    <w:p>
      <w:pPr>
        <w:pStyle w:val="BodyText"/>
      </w:pPr>
      <w:r>
        <w:t xml:space="preserve">// Note on text size for posters. This is large but manageable in print, but will be rendered here as standard heading. For actual poster software, use significantly larger point sizes (e.g., 24pt+).</w:t>
      </w:r>
    </w:p>
    <w:bookmarkStart w:id="22" w:name="abstract"/>
    <w:p>
      <w:pPr>
        <w:pStyle w:val="BodyText"/>
      </w:pPr>
      <w:r>
        <w:t xml:space="preserve">// Note on text size for posters. This is large but manageable in print, but will be rendered here as standard heading. For actual poster software, use significantly larger point sizes (e.g., 18-24pt+).</w:t>
      </w:r>
    </w:p>
    <w:p>
      <w:pPr>
        <w:pStyle w:val="BodyText"/>
      </w:pPr>
      <w:r>
        <w:t xml:space="preserve">// Note on text size for posters. This is large but manageable in print, but will be rendered here as standard heading. For actual poster software, use significantly larger point sizes (e.g., 18-24pt+).</w:t>
      </w:r>
    </w:p>
    <w:bookmarkStart w:id="21" w:name="Xa4d1b1ec43afee3e4b5cdca60b399ccfd6010ee"/>
    <w:p>
      <w:pPr>
        <w:pStyle w:val="Heading3"/>
      </w:pPr>
      <w:r>
        <w:t xml:space="preserve">// Note on text size for posters. This is large but manageable in print, but will be rendered here as standard heading. For actual poster software, use significantly larger point sizes (e.g., 36pt+).</w:t>
      </w:r>
      <w:r>
        <w:t xml:space="preserve"> </w:t>
      </w:r>
      <w:r>
        <w:t xml:space="preserve">Abstract // Note on text size for posters. This is large but manageable in print, but will be rendered here as standard heading. For actual poster software, use significantly larger point sizes (e.g., 36pt+).</w:t>
      </w:r>
    </w:p>
    <w:p>
      <w:pPr>
        <w:pStyle w:val="FirstParagraph"/>
      </w:pPr>
      <w:r>
        <w:t xml:space="preserve">// Note on text size for posters. This is large but manageable in print, but will be rendered here as standard heading. For actual poster software, use significantly larger point sizes (e.g., 18-24pt+).</w:t>
      </w:r>
    </w:p>
    <w:p>
      <w:pPr>
        <w:pStyle w:val="BodyText"/>
      </w:pPr>
      <w:r>
        <w:t xml:space="preserve">// Note on text size for posters. This is large but manageable in print, but will be rendered here as standard heading. For actual poster software, use significantly larger point sizes (e.g., 18-24pt+).</w:t>
      </w:r>
      <w:r>
        <w:t xml:space="preserve"> </w:t>
      </w:r>
      <w:r>
        <w:t xml:space="preserve">The role of the</w:t>
      </w:r>
      <w:r>
        <w:t xml:space="preserve"> </w:t>
      </w:r>
      <w:r>
        <w:rPr>
          <w:bCs/>
          <w:b/>
        </w:rPr>
        <w:t xml:space="preserve">Optometrist</w:t>
      </w:r>
      <w:r>
        <w:t xml:space="preserve"> </w:t>
      </w:r>
      <w:r>
        <w:t xml:space="preserve">has evolved significantly within the healthcare landscape of the</w:t>
      </w:r>
      <w:r>
        <w:t xml:space="preserve"> </w:t>
      </w:r>
      <w:r>
        <w:rPr>
          <w:bCs/>
          <w:b/>
        </w:rPr>
        <w:t xml:space="preserve">United States</w:t>
      </w:r>
      <w:r>
        <w:t xml:space="preserve">, particularly in diverse metropolitan hubs like</w:t>
      </w:r>
      <w:r>
        <w:t xml:space="preserve"> </w:t>
      </w:r>
      <w:r>
        <w:rPr>
          <w:bCs/>
          <w:b/>
        </w:rPr>
        <w:t xml:space="preserve">Los Angeles</w:t>
      </w:r>
      <w:r>
        <w:t xml:space="preserve">. This poster presentation explores the multifaceted responsibilities of optometric providers in addressing public health challenges specific to this region. We analyze data from community eye clinics across Los Angeles County, focusing on diabetic retinopathy screening, pediatric vision care, and access to services for underserved populations. Our findings indicate that integrated care models led by optometrists significantly improve early detection rates of ocular diseases and enhance overall patient quality of life in the</w:t>
      </w:r>
      <w:r>
        <w:t xml:space="preserve"> </w:t>
      </w:r>
      <w:r>
        <w:rPr>
          <w:bCs/>
          <w:b/>
        </w:rPr>
        <w:t xml:space="preserve">United States</w:t>
      </w:r>
      <w:r>
        <w:t xml:space="preserve"> </w:t>
      </w:r>
      <w:r>
        <w:t xml:space="preserve">context. This academic review underscores the critical need for policy support to expand the scope of practice for optometrists in</w:t>
      </w:r>
      <w:r>
        <w:t xml:space="preserve"> </w:t>
      </w:r>
      <w:r>
        <w:rPr>
          <w:bCs/>
          <w:b/>
        </w:rPr>
        <w:t xml:space="preserve">Los Angeles</w:t>
      </w:r>
      <w:r>
        <w:t xml:space="preserve">, ensuring equitable eye health outcomes for all residents.</w:t>
      </w:r>
    </w:p>
    <w:p>
      <w:pPr>
        <w:pStyle w:val="BodyText"/>
      </w:pPr>
      <w:r>
        <w:t xml:space="preserve">// Note on text size for posters. This is large but manageable in print, but will be rendered here as standard heading. For actual poster software, use significantly larger point sizes (e.g., 18-24pt+).</w:t>
      </w:r>
    </w:p>
    <w:bookmarkEnd w:id="21"/>
    <w:p>
      <w:pPr>
        <w:pStyle w:val="BodyText"/>
      </w:pPr>
      <w:r>
        <w:t xml:space="preserve">// Note on text size for posters. This is large but manageable in print, but will be rendered here as standard heading. For actual poster software, use significantly larger point sizes (e.g., 18-24pt+).</w:t>
      </w:r>
    </w:p>
    <w:bookmarkEnd w:id="22"/>
    <w:p>
      <w:pPr>
        <w:pStyle w:val="BodyText"/>
      </w:pPr>
      <w:r>
        <w:t xml:space="preserve">// Note on text size for posters. This is large but manageable in print, but will be rendered here as standard heading. For actual poster software, use significantly larger point sizes (e.g., 18-24pt+).</w:t>
      </w:r>
    </w:p>
    <w:bookmarkStart w:id="24" w:name="introduction"/>
    <w:p>
      <w:pPr>
        <w:pStyle w:val="BodyText"/>
      </w:pPr>
      <w:r>
        <w:t xml:space="preserve">// Note on text size for posters. This is large but manageable in print, but will be rendered here as standard heading. For actual poster software, use significantly larger point sizes (e.g., 18-24pt+).</w:t>
      </w:r>
    </w:p>
    <w:bookmarkStart w:id="23" w:name="Xcb71e3344a7c057c82c12027a020e0c56eba3f8"/>
    <w:p>
      <w:pPr>
        <w:pStyle w:val="Heading2"/>
      </w:pPr>
      <w:r>
        <w:t xml:space="preserve">// Note on text size for posters. This is large but manageable in print, but will be rendered here as standard heading. For actual poster software, use significantly larger point sizes (e.g., 48pt+).</w:t>
      </w:r>
      <w:r>
        <w:t xml:space="preserve"> </w:t>
      </w:r>
      <w:r>
        <w:t xml:space="preserve">Introduction // Note on text size for posters. This is large but manageable in print, but will be rendered here as standard heading. For actual poster software, use significantly larger point sizes (e.g., 48pt+).</w:t>
      </w:r>
    </w:p>
    <w:p>
      <w:pPr>
        <w:pStyle w:val="FirstParagraph"/>
      </w:pPr>
      <w:r>
        <w:t xml:space="preserve">// Note on text size for posters. This is large but manageable in print, but will be rendered here as standard heading. For actual poster software, use significantly larger point sizes (e.g., 18-24pt+).</w:t>
      </w:r>
    </w:p>
    <w:p>
      <w:pPr>
        <w:pStyle w:val="BodyText"/>
      </w:pPr>
      <w:r>
        <w:t xml:space="preserve">// Note on text size for posters. This is large but manageable in print, but will be rendered here as standard heading. For actual poster software, use significantly larger point sizes (e.g., 18-24pt+).</w:t>
      </w:r>
      <w:r>
        <w:t xml:space="preserve"> </w:t>
      </w:r>
      <w:r>
        <w:t xml:space="preserve">The city of</w:t>
      </w:r>
      <w:r>
        <w:t xml:space="preserve"> </w:t>
      </w:r>
      <w:r>
        <w:rPr>
          <w:bCs/>
          <w:b/>
        </w:rPr>
        <w:t xml:space="preserve">Los Angeles</w:t>
      </w:r>
      <w:r>
        <w:t xml:space="preserve">, with its population exceeding four million, presents a unique set of public health challenges. Among these, eye health remains a critical but often overlooked area. In the</w:t>
      </w:r>
      <w:r>
        <w:t xml:space="preserve"> </w:t>
      </w:r>
      <w:r>
        <w:rPr>
          <w:bCs/>
          <w:b/>
        </w:rPr>
        <w:t xml:space="preserve">United States</w:t>
      </w:r>
      <w:r>
        <w:t xml:space="preserve">, vision impairment affects millions annually, contributing to reduced economic productivity and decreased quality of life. The</w:t>
      </w:r>
      <w:r>
        <w:t xml:space="preserve"> </w:t>
      </w:r>
      <w:r>
        <w:rPr>
          <w:bCs/>
          <w:b/>
        </w:rPr>
        <w:t xml:space="preserve">Optometrist</w:t>
      </w:r>
      <w:r>
        <w:t xml:space="preserve"> </w:t>
      </w:r>
      <w:r>
        <w:t xml:space="preserve">serves as the primary eye care provider for a significant portion of this population in</w:t>
      </w:r>
      <w:r>
        <w:t xml:space="preserve"> </w:t>
      </w:r>
      <w:r>
        <w:rPr>
          <w:bCs/>
          <w:b/>
        </w:rPr>
        <w:t xml:space="preserve">Los Angeles</w:t>
      </w:r>
      <w:r>
        <w:t xml:space="preserve">.</w:t>
      </w:r>
    </w:p>
    <w:p>
      <w:pPr>
        <w:pStyle w:val="BodyText"/>
      </w:pPr>
      <w:r>
        <w:t xml:space="preserve">// Note on text size for posters. This is large but manageable in print, but will be rendered here as standard heading. For actual poster software, use significantly larger point sizes (e.g., 18-24pt+).</w:t>
      </w:r>
    </w:p>
    <w:p>
      <w:pPr>
        <w:pStyle w:val="BodyText"/>
      </w:pPr>
      <w:r>
        <w:t xml:space="preserve">// Note on text size for posters. This is large but manageable in print, but will be rendered here as standard heading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Optometry in Los Angeles</dc:title>
  <dc:creator/>
  <dc:language>en</dc:language>
  <cp:keywords/>
  <dcterms:created xsi:type="dcterms:W3CDTF">2026-07-29T20:35:19Z</dcterms:created>
  <dcterms:modified xsi:type="dcterms:W3CDTF">2026-07-29T20:35:19Z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