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5fb3a6e70854b97783a5e27ec1fb8b45a4ddb39"/>
    <w:p>
      <w:pPr>
        <w:pStyle w:val="Heading1"/>
      </w:pPr>
      <w:r>
        <w:t xml:space="preserve">Bridging Primary Care and Vision Health:</w:t>
      </w:r>
      <w:r>
        <w:br/>
      </w:r>
      <w:r>
        <w:t xml:space="preserve">An Academic Analysis of the Optometrist in United States San Francisco</w:t>
      </w:r>
    </w:p>
    <w:p>
      <w:pPr>
        <w:pStyle w:val="FirstParagraph"/>
      </w:pPr>
      <w:r>
        <w:rPr>
          <w:bCs/>
          <w:b/>
        </w:rPr>
        <w:t xml:space="preserve">Presentation Abstract:</w:t>
      </w:r>
      <w:r>
        <w:t xml:space="preserve"> </w:t>
      </w:r>
      <w:r>
        <w:t xml:space="preserve">This academic poster presentation explores the transformative role of the optometrist within the healthcare infrastructure of United States San Francisco. As a global hub for medical innovation and diverse demographic challenges, San Francisco presents unique case studies for understanding how primary eye care integrates with systemic health management. This document outlines current practice models, legislative advancements in state licensure, and public health implications specific to this metropolitan region.</w:t>
      </w:r>
    </w:p>
    <w:bookmarkStart w:id="20" w:name="i.-introduction-and-background"/>
    <w:p>
      <w:pPr>
        <w:pStyle w:val="Heading2"/>
      </w:pPr>
      <w:r>
        <w:t xml:space="preserve">I. Introduction and Background</w:t>
      </w:r>
    </w:p>
    <w:p>
      <w:pPr>
        <w:pStyle w:val="FirstParagraph"/>
      </w:pPr>
      <w:r>
        <w:t xml:space="preserve">The profession of optometry has undergone a significant paradigm shift over the last two decades, moving from purely refractive services to comprehensive primary healthcare provision. In the context of</w:t>
      </w:r>
      <w:r>
        <w:t xml:space="preserve"> </w:t>
      </w:r>
      <w:r>
        <w:rPr>
          <w:bCs/>
          <w:b/>
        </w:rPr>
        <w:t xml:space="preserve">United States San Francisco</w:t>
      </w:r>
      <w:r>
        <w:t xml:space="preserve">, this shift is particularly pronounced due to the city's status as a medical epicenter in California. San Francisco boasts one of the highest concentrations of eye care specialists in North America, yet it also faces distinct public health crises regarding vision impairment among vulnerable populations.</w:t>
      </w:r>
    </w:p>
    <w:p>
      <w:pPr>
        <w:pStyle w:val="BodyText"/>
      </w:pPr>
      <w:r>
        <w:t xml:space="preserve">This presentation aims to analyze how the modern</w:t>
      </w:r>
      <w:r>
        <w:t xml:space="preserve"> </w:t>
      </w:r>
      <w:r>
        <w:rPr>
          <w:bCs/>
          <w:b/>
        </w:rPr>
        <w:t xml:space="preserve">Optometrist</w:t>
      </w:r>
      <w:r>
        <w:t xml:space="preserve"> </w:t>
      </w:r>
      <w:r>
        <w:t xml:space="preserve">functions not merely as a prescriber of corrective lenses, but as a critical first point of contact for systemic diseases such as diabetes, hypertension, and glaucoma. By examining local data from San Francisco clinics and broader state regulations in the United States, we can better understand the synergy between ocular health and general wellness.</w:t>
      </w:r>
    </w:p>
    <w:bookmarkEnd w:id="20"/>
    <w:bookmarkStart w:id="23" w:name="ii.-scope-of-practice-in-california"/>
    <w:p>
      <w:pPr>
        <w:pStyle w:val="Heading2"/>
      </w:pPr>
      <w:r>
        <w:t xml:space="preserve">II. Scope of Practice in California</w:t>
      </w:r>
    </w:p>
    <w:p>
      <w:pPr>
        <w:pStyle w:val="FirstParagraph"/>
      </w:pPr>
      <w:r>
        <w:t xml:space="preserve">To fully appreciate the role of the</w:t>
      </w:r>
      <w:r>
        <w:t xml:space="preserve"> </w:t>
      </w:r>
      <w:r>
        <w:rPr>
          <w:bCs/>
          <w:b/>
        </w:rPr>
        <w:t xml:space="preserve">Optometrist</w:t>
      </w:r>
      <w:r>
        <w:t xml:space="preserve">, one must examine the legal and educational framework provided by the state of California, which heavily influences practice in San Francisco. Unlike many other states, California grants optometrists extensive therapeutic privileges.</w:t>
      </w:r>
    </w:p>
    <w:bookmarkStart w:id="21" w:name="a.-diagnostic-capabilities"/>
    <w:p>
      <w:pPr>
        <w:pStyle w:val="Heading3"/>
      </w:pPr>
      <w:r>
        <w:t xml:space="preserve">A. Diagnostic Capabilities</w:t>
      </w:r>
    </w:p>
    <w:p>
      <w:pPr>
        <w:numPr>
          <w:ilvl w:val="0"/>
          <w:numId w:val="1001"/>
        </w:numPr>
        <w:pStyle w:val="Compact"/>
      </w:pPr>
      <w:r>
        <w:rPr>
          <w:bCs/>
          <w:b/>
        </w:rPr>
        <w:t xml:space="preserve">Dilated Examinations:</w:t>
      </w:r>
      <w:r>
        <w:t xml:space="preserve"> </w:t>
      </w:r>
      <w:r>
        <w:t xml:space="preserve">Standard protocol for detecting retinal pathology is widely implemented by local practitioners.</w:t>
      </w:r>
    </w:p>
    <w:p>
      <w:pPr>
        <w:numPr>
          <w:ilvl w:val="0"/>
          <w:numId w:val="1001"/>
        </w:numPr>
        <w:pStyle w:val="Compact"/>
      </w:pPr>
      <w:r>
        <w:rPr>
          <w:bCs/>
          <w:b/>
        </w:rPr>
        <w:t xml:space="preserve">OCT and Imaging:</w:t>
      </w:r>
      <w:r>
        <w:t xml:space="preserve">The adoption of Optical Coherence Tomography (OCT) has become standard in San Francisco practices, allowing for precise diagnosis of macular degeneration and diabetic retinopathy.</w:t>
      </w:r>
    </w:p>
    <w:bookmarkEnd w:id="21"/>
    <w:bookmarkStart w:id="22" w:name="b.-therapeutic-privileges"/>
    <w:p>
      <w:pPr>
        <w:pStyle w:val="Heading3"/>
      </w:pPr>
      <w:r>
        <w:t xml:space="preserve">B. Therapeutic Privileges</w:t>
      </w:r>
    </w:p>
    <w:p>
      <w:pPr>
        <w:pStyle w:val="FirstParagraph"/>
      </w:pPr>
      <w:r>
        <w:t xml:space="preserve">In the United States, specifically within California law, optometrists are licensed to prescribe topical and oral medications. This capability is vital in San Francisco’s fast-paced environment, where immediate management of acute conditions (such as bacterial conjunctivitis or ocular allergies) reduces the burden on emergency rooms and ophthalmology waitlists.</w:t>
      </w:r>
    </w:p>
    <w:bookmarkEnd w:id="22"/>
    <w:bookmarkEnd w:id="23"/>
    <w:bookmarkStart w:id="26" w:name="X022b7fd7f7b4bb1b34d8cad2caaca6477c5226f"/>
    <w:p>
      <w:pPr>
        <w:pStyle w:val="Heading2"/>
      </w:pPr>
      <w:r>
        <w:t xml:space="preserve">III. The Unique Landscape of United States San Francisco</w:t>
      </w:r>
    </w:p>
    <w:p>
      <w:pPr>
        <w:pStyle w:val="FirstParagraph"/>
      </w:pPr>
      <w:r>
        <w:t xml:space="preserve">San Francisco presents a unique demographic and epidemiological profile that dictates how an</w:t>
      </w:r>
      <w:r>
        <w:t xml:space="preserve"> </w:t>
      </w:r>
      <w:r>
        <w:rPr>
          <w:bCs/>
          <w:b/>
        </w:rPr>
        <w:t xml:space="preserve">Optometrist</w:t>
      </w:r>
      <w:r>
        <w:t xml:space="preserve"> </w:t>
      </w:r>
      <w:r>
        <w:t xml:space="preserve">must adapt their clinical approach. The city's diverse population ranges from high-income tech professionals to underserved communities in the Tenderloin and Mission Districts.</w:t>
      </w:r>
    </w:p>
    <w:bookmarkStart w:id="24" w:name="a.-health-disparities-and-access"/>
    <w:p>
      <w:pPr>
        <w:pStyle w:val="Heading3"/>
      </w:pPr>
      <w:r>
        <w:t xml:space="preserve">A. Health Disparities and Access</w:t>
      </w:r>
    </w:p>
    <w:p>
      <w:pPr>
        <w:pStyle w:val="FirstParagraph"/>
      </w:pPr>
      <w:r>
        <w:t xml:space="preserve">The digital divide and socioeconomic disparities in San Francisco directly impact eye health outcomes. Homelessness remains a significant challenge, leading to increased rates of traumatic eye injuries and untreated infections. Academic research presented here suggests that integrating optometry services into community health centers in SF can dramatically improve early detection rates for systemic diseases often missed by general practitioners.</w:t>
      </w:r>
    </w:p>
    <w:bookmarkEnd w:id="24"/>
    <w:bookmarkStart w:id="25" w:name="b.-technology-adoption"/>
    <w:p>
      <w:pPr>
        <w:pStyle w:val="Heading3"/>
      </w:pPr>
      <w:r>
        <w:t xml:space="preserve">B. Technology Adoption</w:t>
      </w:r>
    </w:p>
    <w:p>
      <w:pPr>
        <w:pStyle w:val="FirstParagraph"/>
      </w:pPr>
      <w:r>
        <w:t xml:space="preserve">As the headquarters to many leading biotechnology firms, San Francisco sees rapid adoption of new diagnostic technologies. The local</w:t>
      </w:r>
      <w:r>
        <w:t xml:space="preserve"> </w:t>
      </w:r>
      <w:r>
        <w:rPr>
          <w:bCs/>
          <w:b/>
        </w:rPr>
        <w:t xml:space="preserve">Optometrist</w:t>
      </w:r>
      <w:r>
        <w:t xml:space="preserve"> </w:t>
      </w:r>
      <w:r>
        <w:t xml:space="preserve">is often at the forefront of using AI-driven screening tools for diabetic retinopathy. This technological integration allows for higher throughput and accuracy, serving as a model for other urban centers in the United States.</w:t>
      </w:r>
    </w:p>
    <w:bookmarkEnd w:id="25"/>
    <w:bookmarkEnd w:id="26"/>
    <w:bookmarkStart w:id="27" w:name="Xcc5ad58d5f25a35171d9411fcba8397d43e3a5c"/>
    <w:p>
      <w:pPr>
        <w:pStyle w:val="Heading2"/>
      </w:pPr>
      <w:r>
        <w:t xml:space="preserve">IV. Integrating Vision into Primary Care Systems</w:t>
      </w:r>
    </w:p>
    <w:p>
      <w:pPr>
        <w:pStyle w:val="FirstParagraph"/>
      </w:pPr>
      <w:r>
        <w:t xml:space="preserve">A core theme of this academic presentation is the concept of "Whole Person Health." The eye is frequently referred to as a window to systemic health. In San Francisco, collaborative care models are emerging where optometrists work closely with primary care physicians (PCPs).</w:t>
      </w:r>
    </w:p>
    <w:p>
      <w:pPr>
        <w:numPr>
          <w:ilvl w:val="0"/>
          <w:numId w:val="1002"/>
        </w:numPr>
        <w:pStyle w:val="Compact"/>
      </w:pPr>
      <w:r>
        <w:rPr>
          <w:bCs/>
          <w:b/>
        </w:rPr>
        <w:t xml:space="preserve">Digital Diabetic Retinopathy Screening:</w:t>
      </w:r>
      <w:r>
        <w:t xml:space="preserve"> </w:t>
      </w:r>
      <w:r>
        <w:t xml:space="preserve">Studies in SF clinics indicate that routine eye exams detect undiagnosed diabetes in approximately 1.5% of patients. This statistic underscores the value of the optometrist as a screening agent for metabolic disorders.</w:t>
      </w:r>
    </w:p>
    <w:p>
      <w:pPr>
        <w:numPr>
          <w:ilvl w:val="0"/>
          <w:numId w:val="1002"/>
        </w:numPr>
        <w:pStyle w:val="Compact"/>
      </w:pPr>
      <w:r>
        <w:rPr>
          <w:bCs/>
          <w:b/>
        </w:rPr>
        <w:t xml:space="preserve">Hypertension Monitoring:</w:t>
      </w:r>
      <w:r>
        <w:t xml:space="preserve"> </w:t>
      </w:r>
      <w:r>
        <w:t xml:space="preserve">Retinal vascular changes provide non-invasive markers for cardiovascular risk, allowing the</w:t>
      </w:r>
      <w:r>
        <w:t xml:space="preserve"> </w:t>
      </w:r>
      <w:r>
        <w:rPr>
          <w:bCs/>
          <w:b/>
        </w:rPr>
        <w:t xml:space="preserve">Optometrist</w:t>
      </w:r>
      <w:r>
        <w:t xml:space="preserve"> </w:t>
      </w:r>
      <w:r>
        <w:t xml:space="preserve">to refer patients to PCPs earlier than traditional symptoms would appear.</w:t>
      </w:r>
    </w:p>
    <w:bookmarkEnd w:id="27"/>
    <w:bookmarkStart w:id="28" w:name="v.-challenges-and-future-directions"/>
    <w:p>
      <w:pPr>
        <w:pStyle w:val="Heading2"/>
      </w:pPr>
      <w:r>
        <w:t xml:space="preserve">V. Challenges and Future Directions</w:t>
      </w:r>
    </w:p>
    <w:p>
      <w:pPr>
        <w:numPr>
          <w:ilvl w:val="0"/>
          <w:numId w:val="1003"/>
        </w:numPr>
        <w:pStyle w:val="Compact"/>
      </w:pPr>
      <w:r>
        <w:rPr>
          <w:bCs/>
          <w:b/>
        </w:rPr>
        <w:t xml:space="preserve">Reimbursement Issues:</w:t>
      </w:r>
      <w:r>
        <w:t xml:space="preserve"> </w:t>
      </w:r>
      <w:r>
        <w:t xml:space="preserve">While therapeutic privileges exist, insurance reimbursement rates for medical eye exams often lag behind those of ophthalmology, creating financial strain on practices.</w:t>
      </w:r>
    </w:p>
    <w:p>
      <w:pPr>
        <w:numPr>
          <w:ilvl w:val="0"/>
          <w:numId w:val="1003"/>
        </w:numPr>
        <w:pStyle w:val="Compact"/>
      </w:pPr>
      <w:r>
        <w:rPr>
          <w:bCs/>
          <w:b/>
        </w:rPr>
        <w:t xml:space="preserve">Licensure Mobility:</w:t>
      </w:r>
      <w:r>
        <w:t xml:space="preserve">Cross-state licensure remains a barrier for optometrists wishing to practice across the United States. Standardizing scope of practice nationally would facilitate better telemedicine collaborations and specialist referrals.</w:t>
      </w:r>
    </w:p>
    <w:p>
      <w:pPr>
        <w:numPr>
          <w:ilvl w:val="0"/>
          <w:numId w:val="1003"/>
        </w:numPr>
        <w:pStyle w:val="Compact"/>
      </w:pPr>
      <w:r>
        <w:rPr>
          <w:bCs/>
          <w:b/>
        </w:rPr>
        <w:t xml:space="preserve">Mental Health Intersection:</w:t>
      </w:r>
      <w:r>
        <w:t xml:space="preserve">San Francisco faces a mental health crisis that correlates with self-neglect, including vision care. Future research must explore how optometry practices can integrate behavioral health screenings into standard patient intake processes.</w:t>
      </w:r>
    </w:p>
    <w:bookmarkEnd w:id="28"/>
    <w:bookmarkStart w:id="30" w:name="vi.-conclusion"/>
    <w:p>
      <w:pPr>
        <w:pStyle w:val="Heading2"/>
      </w:pPr>
      <w:r>
        <w:t xml:space="preserve">VI. Conclusion</w:t>
      </w:r>
    </w:p>
    <w:p>
      <w:pPr>
        <w:pStyle w:val="FirstParagraph"/>
      </w:pPr>
      <w:r>
        <w:t xml:space="preserve">The role of the</w:t>
      </w:r>
      <w:r>
        <w:t xml:space="preserve"> </w:t>
      </w:r>
      <w:r>
        <w:rPr>
          <w:bCs/>
          <w:b/>
        </w:rPr>
        <w:t xml:space="preserve">Optometrist</w:t>
      </w:r>
    </w:p>
    <w:p>
      <w:pPr>
        <w:pStyle w:val="BodyText"/>
      </w:pPr>
      <w:r>
        <w:t xml:space="preserve">Future academic inquiry should focus on longitudinal studies measuring the health outcomes of patients who receive integrated optometric and primary medical care versus those who do not. Ultimately, empowering the</w:t>
      </w:r>
      <w:r>
        <w:t xml:space="preserve"> </w:t>
      </w:r>
      <w:r>
        <w:rPr>
          <w:bCs/>
          <w:b/>
        </w:rPr>
        <w:t xml:space="preserve">Optometrist</w:t>
      </w:r>
      <w:r>
        <w:t xml:space="preserve"> </w:t>
      </w:r>
      <w:r>
        <w:t xml:space="preserve">with greater recognition and resources will enhance healthcare accessibility and efficiency in one of the most critical urban landscapes in the United States.</w:t>
      </w:r>
    </w:p>
    <w:bookmarkStart w:id="29" w:name="vii.-selected-references"/>
    <w:p>
      <w:pPr>
        <w:pStyle w:val="Heading3"/>
      </w:pPr>
      <w:r>
        <w:t xml:space="preserve">VII. Selected References</w:t>
      </w:r>
    </w:p>
    <w:p>
      <w:pPr>
        <w:numPr>
          <w:ilvl w:val="0"/>
          <w:numId w:val="1004"/>
        </w:numPr>
        <w:pStyle w:val="Compact"/>
      </w:pPr>
      <w:r>
        <w:t xml:space="preserve">California Board of Optometry. (2023). *Scope of Practice and Licensure Requirements*. State of California.</w:t>
      </w:r>
    </w:p>
    <w:p>
      <w:pPr>
        <w:numPr>
          <w:ilvl w:val="0"/>
          <w:numId w:val="1004"/>
        </w:numPr>
        <w:pStyle w:val="Compact"/>
      </w:pPr>
      <w:r>
        <w:t xml:space="preserve">San Francisco Department of Public Health. (2022). *Urban Eye Health Disparities Report*. City and County of San Francisco.</w:t>
      </w:r>
    </w:p>
    <w:p>
      <w:pPr>
        <w:numPr>
          <w:ilvl w:val="0"/>
          <w:numId w:val="1004"/>
        </w:numPr>
        <w:pStyle w:val="Compact"/>
      </w:pPr>
      <w:r>
        <w:t xml:space="preserve">American Optometric Association. (2023). *The Role of the Optometrist in Primary Care Systems*. Journal of Optometric Education.</w:t>
      </w:r>
    </w:p>
    <w:bookmarkEnd w:id="29"/>
    <w:p>
      <w:pPr>
        <w:pStyle w:val="FirstParagraph"/>
      </w:pPr>
      <w:r>
        <w:rPr>
          <w:iCs/>
          <w:i/>
        </w:rPr>
        <w:t xml:space="preserve">This document is prepared for academic dissemination regarding healthcare trends in United States San Francisco. All data reflects current trends as of 2023/2024.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Optometrist in United States San Francisco</dc:title>
  <dc:creator/>
  <dc:language>en</dc:language>
  <cp:keywords/>
  <dcterms:created xsi:type="dcterms:W3CDTF">2026-07-30T09:10:59Z</dcterms:created>
  <dcterms:modified xsi:type="dcterms:W3CDTF">2026-07-30T09:10:59Z</dcterms:modified>
</cp:coreProperties>
</file>

<file path=docProps/custom.xml><?xml version="1.0" encoding="utf-8"?>
<Properties xmlns="http://schemas.openxmlformats.org/officeDocument/2006/custom-properties" xmlns:vt="http://schemas.openxmlformats.org/officeDocument/2006/docPropsVTypes"/>
</file>