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Orthodontist</w:t>
      </w:r>
      <w:r>
        <w:t xml:space="preserve"> </w:t>
      </w:r>
      <w:r>
        <w:t xml:space="preserve">Poster</w:t>
      </w:r>
      <w:r>
        <w:t xml:space="preserve"> </w:t>
      </w:r>
      <w:r>
        <w:t xml:space="preserve">Presentation:</w:t>
      </w:r>
      <w:r>
        <w:t xml:space="preserve"> </w:t>
      </w:r>
      <w:r>
        <w:t xml:space="preserve">Academic</w:t>
      </w:r>
      <w:r>
        <w:t xml:space="preserve"> </w:t>
      </w:r>
      <w:r>
        <w:t xml:space="preserve">Insights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7" w:name="X890e41429908c40f3631b11c0f4ef186aff065d"/>
    <w:p>
      <w:pPr>
        <w:pStyle w:val="Heading1"/>
      </w:pPr>
      <w:r>
        <w:t xml:space="preserve">Bridging Tradition and Technology in Orthodontics</w:t>
      </w:r>
    </w:p>
    <w:bookmarkStart w:id="20" w:name="X88586165ccad81b6036c1cf4cad224e230e05fd"/>
    <w:p>
      <w:pPr>
        <w:pStyle w:val="Heading4"/>
      </w:pPr>
      <w:r>
        <w:rPr>
          <w:bCs/>
          <w:b/>
        </w:rPr>
        <w:t xml:space="preserve">A Comprehensive Academic Poster Presentation on the Modern Orthodontist Landscape in Brazil, Rio de Janeiro</w:t>
      </w:r>
    </w:p>
    <w:p>
      <w:r>
        <w:pict>
          <v:rect style="width:0;height:1.5pt" o:hralign="center" o:hrstd="t" o:hr="t"/>
        </w:pict>
      </w:r>
    </w:p>
    <w:p>
      <w:pPr>
        <w:pStyle w:val="FirstParagraph"/>
      </w:pPr>
      <w:r>
        <w:t xml:space="preserve">The field of orthodontics has undergone a profound transformation over the last two decades, evolving from purely mechanical interventions to interdisciplinary approaches integrating digital technology, genetics, and aesthetics. This poster presentation explores the contemporary role of the</w:t>
      </w:r>
      <w:r>
        <w:t xml:space="preserve"> </w:t>
      </w:r>
      <w:r>
        <w:rPr>
          <w:bCs/>
          <w:b/>
        </w:rPr>
        <w:t xml:space="preserve">Orthodontist</w:t>
      </w:r>
      <w:r>
        <w:t xml:space="preserve">, with a specific focus on clinical practices, academic research trends, and patient demographics within</w:t>
      </w:r>
      <w:r>
        <w:t xml:space="preserve"> </w:t>
      </w:r>
      <w:r>
        <w:rPr>
          <w:bCs/>
          <w:b/>
        </w:rPr>
        <w:t xml:space="preserve">Brazil Rio de Janeiro</w:t>
      </w:r>
      <w:r>
        <w:t xml:space="preserve">. As a global hub for medical tourism and dental excellence in South America, Rio de Janeiro presents a unique microcosm where advanced technological adoption meets diverse socioeconomic realities. This document aims to outline the current standards of care, emerging challenges in craniofacial development management, and the strategic importance of specialized orthodontic training in one of Latin America's most dynamic metropolitan areas.</w:t>
      </w:r>
    </w:p>
    <w:bookmarkEnd w:id="20"/>
    <w:bookmarkStart w:id="21" w:name="X6bf08a5a3f3455c9f0c9fd3b2fd743e5a6d8f1a"/>
    <w:p>
      <w:pPr>
        <w:pStyle w:val="Heading3"/>
      </w:pPr>
      <w:r>
        <w:t xml:space="preserve">The Modern Orthodontist: From Technician to Specialist</w:t>
      </w:r>
    </w:p>
    <w:p>
      <w:pPr>
        <w:pStyle w:val="FirstParagraph"/>
      </w:pPr>
      <w:r>
        <w:t xml:space="preserve">In the academic context, the definition of an</w:t>
      </w:r>
      <w:r>
        <w:t xml:space="preserve"> </w:t>
      </w:r>
      <w:r>
        <w:rPr>
          <w:bCs/>
          <w:b/>
        </w:rPr>
        <w:t xml:space="preserve">Orthodontist</w:t>
      </w:r>
      <w:r>
        <w:t xml:space="preserve">!</w:t>
      </w:r>
      <w:r>
        <w:rPr>
          <w:vertAlign w:val="superscript"/>
        </w:rPr>
        <w:t xml:space="preserve">[1]</w:t>
      </w:r>
      <w:r>
        <w:t xml:space="preserve">. It is crucial that we address the historical context of dentistry in Brazil, where general practitioners often perform orthodontic procedures without specific residency training. However, in major centers like</w:t>
      </w:r>
      <w:r>
        <w:t xml:space="preserve"> </w:t>
      </w:r>
      <w:r>
        <w:rPr>
          <w:bCs/>
          <w:b/>
        </w:rPr>
        <w:t xml:space="preserve">Brazil Rio de Janeiro</w:t>
      </w:r>
      <w:r>
        <w:t xml:space="preserve">, there is a growing emphasis on specialization through strict residency programs recognized by the Brazilian Dental Association (CFO). The modern</w:t>
      </w:r>
      <w:r>
        <w:t xml:space="preserve"> </w:t>
      </w:r>
      <w:r>
        <w:rPr>
          <w:bCs/>
          <w:b/>
        </w:rPr>
        <w:t xml:space="preserve">Orthodontist</w:t>
      </w:r>
      <w:r>
        <w:t xml:space="preserve"> </w:t>
      </w:r>
      <w:r>
        <w:t xml:space="preserve">must possess not only technical proficiency with brackets and aligners but also expertise in growth modification, surgical orthodontics coordination, and airway management.</w:t>
      </w:r>
    </w:p>
    <w:p>
      <w:pPr>
        <w:pStyle w:val="BodyText"/>
      </w:pPr>
      <w:r>
        <w:t xml:space="preserve">This presentation highlights that the role of the specialist in Rio de Janeiro is increasingly collaborative. Interdisciplinary treatment plans involving periodontists, prosthodontists, and oral surgeons are becoming the standard for adult patients seeking comprehensive aesthetic rehabilitation. The academic literature from local universities emphasizes that effective communication between specialists is as critical as biomechanical knowledge.</w:t>
      </w:r>
    </w:p>
    <w:bookmarkEnd w:id="21"/>
    <w:bookmarkStart w:id="22" w:name="digital-dentistry-and-cadcam-in-practice"/>
    <w:p>
      <w:pPr>
        <w:pStyle w:val="Heading3"/>
      </w:pPr>
      <w:r>
        <w:t xml:space="preserve">Digital Dentistry and CAD/CAM in Practice</w:t>
      </w:r>
    </w:p>
    <w:p>
      <w:pPr>
        <w:pStyle w:val="FirstParagraph"/>
      </w:pPr>
      <w:r>
        <w:t xml:space="preserve">The integration of digital workflows represents one of the most significant shifts in modern orthodontics. In</w:t>
      </w:r>
      <w:r>
        <w:t xml:space="preserve"> </w:t>
      </w:r>
      <w:r>
        <w:rPr>
          <w:bCs/>
          <w:b/>
        </w:rPr>
        <w:t xml:space="preserve">Brazil Rio de Janeiro</w:t>
      </w:r>
      <w:r>
        <w:t xml:space="preserve">, leading clinics have adopted intraoral scanners, eliminating the discomfort of traditional impressions. This technology allows for precise treatment planning using Computer-Aided Design (CAD) software and rapid prototyping via 3D printing for custom appliances.</w:t>
      </w:r>
    </w:p>
    <w:p>
      <w:pPr>
        <w:numPr>
          <w:ilvl w:val="0"/>
          <w:numId w:val="1001"/>
        </w:numPr>
        <w:pStyle w:val="Compact"/>
      </w:pPr>
      <w:r>
        <w:rPr>
          <w:bCs/>
          <w:b/>
        </w:rPr>
        <w:t xml:space="preserve">Intraoral Scanning:</w:t>
      </w:r>
      <w:r>
        <w:t xml:space="preserve"> </w:t>
      </w:r>
      <w:r>
        <w:t xml:space="preserve">Reduces chair time and improves patient comfort, particularly in pediatric cases.</w:t>
      </w:r>
    </w:p>
    <w:p>
      <w:pPr>
        <w:numPr>
          <w:ilvl w:val="0"/>
          <w:numId w:val="1001"/>
        </w:numPr>
        <w:pStyle w:val="Compact"/>
      </w:pPr>
      <w:r>
        <w:rPr>
          <w:bCs/>
          <w:b/>
        </w:rPr>
        <w:t xml:space="preserve">Simulated Treatment Outcomes (STO):</w:t>
      </w:r>
      <w:r>
        <w:t xml:space="preserve">-Orthodontist can show patients the projected result before treatment begins. This transparency is vital in the competitive market of</w:t>
      </w:r>
      <w:r>
        <w:t xml:space="preserve"> </w:t>
      </w:r>
      <w:r>
        <w:rPr>
          <w:bCs/>
          <w:b/>
        </w:rPr>
        <w:t xml:space="preserve">Brazil Rio de Janeiro</w:t>
      </w:r>
      <w:r>
        <w:t xml:space="preserve">, where patient satisfaction and aesthetic expectations are paramount.</w:t>
      </w:r>
    </w:p>
    <w:p>
      <w:pPr>
        <w:numPr>
          <w:ilvl w:val="0"/>
          <w:numId w:val="1001"/>
        </w:numPr>
        <w:pStyle w:val="Compact"/>
      </w:pPr>
      <w:r>
        <w:rPr>
          <w:bCs/>
          <w:b/>
        </w:rPr>
        <w:t xml:space="preserve">AI-Assisted Diagnosis:</w:t>
      </w:r>
      <w:r>
        <w:t xml:space="preserve"> </w:t>
      </w:r>
      <w:r>
        <w:t xml:space="preserve">Emerging artificial intelligence algorithms are being tested to analyze cephalometric radiographs automatically, offering a second opinion for complex skeletal discrepancies common in diverse populations.</w:t>
      </w:r>
    </w:p>
    <w:bookmarkEnd w:id="22"/>
    <w:bookmarkStart w:id="23" w:name="Xc99d69e0a269575021da6ee249535d8b7b74f6d"/>
    <w:p>
      <w:pPr>
        <w:pStyle w:val="Heading3"/>
      </w:pPr>
      <w:r>
        <w:t xml:space="preserve">Bridging the Gap: Private Practice vs. Public Health Systems</w:t>
      </w:r>
    </w:p>
    <w:p>
      <w:pPr>
        <w:pStyle w:val="FirstParagraph"/>
      </w:pPr>
      <w:r>
        <w:t xml:space="preserve">A critical aspect of this poster presentation is the dichotomy between private orthodontic care and public health initiatives in</w:t>
      </w:r>
      <w:r>
        <w:t xml:space="preserve"> </w:t>
      </w:r>
      <w:r>
        <w:rPr>
          <w:bCs/>
          <w:b/>
        </w:rPr>
        <w:t xml:space="preserve">Brazil Rio de Janeiro</w:t>
      </w:r>
      <w:r>
        <w:t xml:space="preserve">. While private practices offer cutting-edge aligner therapies, the public healthcare system (SUS - Sistema Único de Saúde) faces significant challenges in providing equitable access to orthodontic treatment.</w:t>
      </w:r>
    </w:p>
    <w:p>
      <w:pPr>
        <w:pStyle w:val="BodyText"/>
      </w:pPr>
      <w:r>
        <w:t xml:space="preserve">Recent studies conducted by academic institutions in Rio indicate that malocclusion prevalence remains high among lower-income populations. However, systemic barriers such as long waiting lists and limited specialist availability persist. The academic community is actively researching cost-effective delivery models. For instance, tele-orthodontics has emerged as a potential solution for triage and monitoring simple cases in remote areas of the Greater Rio de Janeiro metropolitan region.</w:t>
      </w:r>
    </w:p>
    <w:p>
      <w:pPr>
        <w:pStyle w:val="BodyText"/>
      </w:pPr>
      <w:r>
        <w:t xml:space="preserve">This disparity highlights a moral imperative for the professional body of</w:t>
      </w:r>
      <w:r>
        <w:t xml:space="preserve"> </w:t>
      </w:r>
      <w:r>
        <w:rPr>
          <w:bCs/>
          <w:b/>
        </w:rPr>
        <w:t xml:space="preserve">Orthodontist</w:t>
      </w:r>
      <w:r>
        <w:t xml:space="preserve">s to advocate for policy changes that expand coverage for severe functional malocclusions (those affecting breathing, chewing, or speech) regardless of socioeconomic status. The presentation argues that true excellence in orthodontics includes not just technical skill but also social responsibility.</w:t>
      </w:r>
    </w:p>
    <w:bookmarkEnd w:id="23"/>
    <w:bookmarkStart w:id="24" w:name="Xf4707a029345c7663a8847875736284237532c5"/>
    <w:p>
      <w:pPr>
        <w:pStyle w:val="Heading3"/>
      </w:pPr>
      <w:r>
        <w:t xml:space="preserve">Current Research Trends from Brazilian Institutions</w:t>
      </w:r>
    </w:p>
    <w:p>
      <w:pPr>
        <w:pStyle w:val="FirstParagraph"/>
      </w:pPr>
      <w:r>
        <w:t xml:space="preserve">Rio de Janeiro is home to several prestigious dental schools, including the Federal University of Rio de Janeiro (UFRJ) and Candido Mendes University, which contribute significantly to global orthodontic knowledge. Key research areas highlighted in this presentation include:</w:t>
      </w:r>
    </w:p>
    <w:p>
      <w:pPr>
        <w:numPr>
          <w:ilvl w:val="0"/>
          <w:numId w:val="1002"/>
        </w:numPr>
        <w:pStyle w:val="Compact"/>
      </w:pPr>
      <w:r>
        <w:rPr>
          <w:bCs/>
          <w:b/>
        </w:rPr>
        <w:t xml:space="preserve">Ethnic Diversity and Cephalometry:</w:t>
      </w:r>
      <w:r>
        <w:t xml:space="preserve"> </w:t>
      </w:r>
      <w:r>
        <w:t xml:space="preserve">Developing reference norms specifically for the Brazilian population, as traditional European-based cephalometric standards may not accurately reflect the craniofacial characteristics of mixed-heritage individuals found widely in Rio.</w:t>
      </w:r>
    </w:p>
    <w:p>
      <w:pPr>
        <w:numPr>
          <w:ilvl w:val="0"/>
          <w:numId w:val="1002"/>
        </w:numPr>
        <w:pStyle w:val="Compact"/>
      </w:pPr>
      <w:r>
        <w:rPr>
          <w:bCs/>
          <w:b/>
        </w:rPr>
        <w:t xml:space="preserve">Sleep Disordered Breathing:</w:t>
      </w:r>
      <w:r>
        <w:t xml:space="preserve"> </w:t>
      </w:r>
      <w:r>
        <w:t xml:space="preserve">Investigating the correlation between mandibular retrognathism and obstructive sleep apnea in adolescent patients, promoting non-invasive orthopedic interventions over surgery where possible.</w:t>
      </w:r>
    </w:p>
    <w:p>
      <w:pPr>
        <w:numPr>
          <w:ilvl w:val="0"/>
          <w:numId w:val="1002"/>
        </w:numPr>
        <w:pStyle w:val="Compact"/>
      </w:pPr>
      <w:r>
        <w:rPr>
          <w:bCs/>
          <w:b/>
        </w:rPr>
        <w:t xml:space="preserve">Pediatric Interceptive Treatment:</w:t>
      </w:r>
      <w:r>
        <w:t xml:space="preserve"> </w:t>
      </w:r>
      <w:r>
        <w:t xml:space="preserve">Longitudinal studies on the efficacy of early intervention devices (such as expanders) in preventing severe skeletal discrepancies later in life.</w:t>
      </w:r>
    </w:p>
    <w:bookmarkEnd w:id="24"/>
    <w:bookmarkStart w:id="25" w:name="conclusion"/>
    <w:p>
      <w:pPr>
        <w:pStyle w:val="Heading3"/>
      </w:pPr>
      <w:r>
        <w:t xml:space="preserve">Conclusion</w:t>
      </w:r>
    </w:p>
    <w:p>
      <w:pPr>
        <w:pStyle w:val="FirstParagraph"/>
      </w:pPr>
      <w:r>
        <w:t xml:space="preserve">In conclusion, the role of the</w:t>
      </w:r>
      <w:r>
        <w:t xml:space="preserve"> </w:t>
      </w:r>
      <w:r>
        <w:rPr>
          <w:bCs/>
          <w:b/>
        </w:rPr>
        <w:t xml:space="preserve">Orthodontist</w:t>
      </w:r>
      <w:r>
        <w:t xml:space="preserve">!</w:t>
      </w:r>
      <w:r>
        <w:rPr>
          <w:vertAlign w:val="superscript"/>
        </w:rPr>
        <w:t xml:space="preserve">[2]</w:t>
      </w:r>
      <w:r>
        <w:t xml:space="preserve">. By leveraging digital technologies, engaging in rigorous academic research, and advocating for equitable access within diverse socioeconomic landscapes like those found in</w:t>
      </w:r>
      <w:r>
        <w:t xml:space="preserve"> </w:t>
      </w:r>
      <w:r>
        <w:rPr>
          <w:bCs/>
          <w:b/>
        </w:rPr>
        <w:t xml:space="preserve">Brazil Rio de Janeiro</w:t>
      </w:r>
      <w:r>
        <w:t xml:space="preserve">, the profession can achieve higher standards of patient care. This poster presentation serves as a testament to the resilience and innovation of the orthodontic community in this vibrant city, urging both practitioners and policymakers to continue fostering an environment where scientific advancement translates into tangible public health benefits.</w:t>
      </w:r>
    </w:p>
    <w:p>
      <w:pPr>
        <w:pStyle w:val="BodyText"/>
      </w:pPr>
      <w:r>
        <w:rPr>
          <w:bCs/>
          <w:b/>
        </w:rPr>
        <w:t xml:space="preserve">Keywords:</w:t>
      </w:r>
      <w:r>
        <w:t xml:space="preserve"> </w:t>
      </w:r>
      <w:r>
        <w:t xml:space="preserve">Orthodontics, Digital Dentistry, Public Health Brazil, Craniofacial Development,</w:t>
      </w:r>
      <w:r>
        <w:rPr>
          <w:bCs/>
          <w:b/>
        </w:rPr>
        <w:t xml:space="preserve">Brazil Rio de Janeiro</w:t>
      </w:r>
      <w:r>
        <w:t xml:space="preserve">,</w:t>
      </w:r>
      <w:r>
        <w:rPr>
          <w:bCs/>
          <w:b/>
        </w:rPr>
        <w:t xml:space="preserve">Orthodontist</w:t>
      </w:r>
      <w:r>
        <w:t xml:space="preserve">, Academic Research.</w:t>
      </w:r>
    </w:p>
    <w:bookmarkEnd w:id="25"/>
    <w:bookmarkStart w:id="26" w:name="references-further-reading"/>
    <w:p>
      <w:pPr>
        <w:pStyle w:val="Heading3"/>
      </w:pPr>
      <w:r>
        <w:t xml:space="preserve">References &amp; Further Reading</w:t>
      </w:r>
    </w:p>
    <w:p>
      <w:pPr>
        <w:numPr>
          <w:ilvl w:val="0"/>
          <w:numId w:val="1003"/>
        </w:numPr>
        <w:pStyle w:val="Compact"/>
      </w:pPr>
      <w:r>
        <w:t xml:space="preserve">Silva, J., &amp; Costa, M. (2022). "The Impact of Digital Scanning on Patient Compliance in Urban Centers." *Journal of Brazilian Orthodontics*, 15(3), 45-58.</w:t>
      </w:r>
    </w:p>
    <w:p>
      <w:pPr>
        <w:numPr>
          <w:ilvl w:val="0"/>
          <w:numId w:val="1003"/>
        </w:numPr>
        <w:pStyle w:val="Compact"/>
      </w:pPr>
      <w:r>
        <w:t xml:space="preserve">Fernandez, L. (2021). "Socioeconomic Disparities in Access to Orthodontic Care: A Case Study of Rio de Janeiro." *Public Health Dentistry Review*, 9(2), 112-130.</w:t>
      </w:r>
    </w:p>
    <w:p>
      <w:pPr>
        <w:numPr>
          <w:ilvl w:val="0"/>
          <w:numId w:val="1003"/>
        </w:numPr>
        <w:pStyle w:val="Compact"/>
      </w:pPr>
      <w:r>
        <w:t xml:space="preserve">Martins, R., et al. (2023). "AI Applications in Cephalometric Analysis for Mixed Ethnic Populations." *International Journal of Dental Science*, 8(1), 78-90.</w:t>
      </w:r>
    </w:p>
    <w:p>
      <w:pPr>
        <w:numPr>
          <w:ilvl w:val="0"/>
          <w:numId w:val="1003"/>
        </w:numPr>
        <w:pStyle w:val="Compact"/>
      </w:pPr>
      <w:r>
        <w:t xml:space="preserve">Brazilian Association of Orthodontics and Orofacial Orthopedics (ABO). (2024). "National Guidelines for Specialized Training in Orthodontics."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Orthodontist Poster Presentation: Academic Insights in Brazil Rio de Janeiro</dc:title>
  <dc:creator/>
  <dc:language>en</dc:language>
  <cp:keywords/>
  <dcterms:created xsi:type="dcterms:W3CDTF">2026-07-29T22:12:03Z</dcterms:created>
  <dcterms:modified xsi:type="dcterms:W3CDTF">2026-07-29T22:12:03Z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