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Orthodontics</w:t>
      </w:r>
      <w:r>
        <w:t xml:space="preserve"> </w:t>
      </w:r>
      <w:r>
        <w:t xml:space="preserve">in</w:t>
      </w:r>
      <w:r>
        <w:t xml:space="preserve"> </w:t>
      </w:r>
      <w:r>
        <w:t xml:space="preserve">Mumbai</w:t>
      </w:r>
    </w:p>
    <w:bookmarkStart w:id="21" w:name="X63c629e91c71a06d8fb67464d2af52bd2266e78"/>
    <w:p>
      <w:pPr>
        <w:pStyle w:val="Heading1"/>
      </w:pPr>
      <w:r>
        <w:t xml:space="preserve">Evolving Orthodontic Practices in the Modern Metropolis: A Comprehensive Analysis of Patient Demographics, Digital Integration, and Cultural Considerations in Mumbai, India</w:t>
      </w:r>
    </w:p>
    <w:bookmarkStart w:id="20" w:name="Xb83bee8d76e34137b5d866d6146f591e27d5594"/>
    <w:p>
      <w:pPr>
        <w:pStyle w:val="Heading2"/>
      </w:pPr>
      <w:r>
        <w:t xml:space="preserve">Bridging Global Standards with Local Needs</w:t>
      </w:r>
    </w:p>
    <w:p>
      <w:pPr>
        <w:pStyle w:val="FirstParagraph"/>
      </w:pPr>
      <w:r>
        <w:t xml:space="preserve">Presented by: [Your Name/Author]</w:t>
      </w:r>
      <w:r>
        <w:br/>
      </w:r>
      <w:r>
        <w:t xml:space="preserve">Department of Orthodontics &amp; Dentofacial Orthopedics</w:t>
      </w:r>
      <w:r>
        <w:br/>
      </w:r>
      <w:r>
        <w:t xml:space="preserve">Academic Institution Affiliation, Mumbai, India</w:t>
      </w:r>
      <w:r>
        <w:br/>
      </w:r>
      <w:r>
        <w:t xml:space="preserve">Date: October 2023</w:t>
      </w:r>
    </w:p>
    <w:bookmarkEnd w:id="20"/>
    <w:bookmarkEnd w:id="21"/>
    <w:bookmarkStart w:id="22" w:name="introduction-background"/>
    <w:p>
      <w:pPr>
        <w:pStyle w:val="Heading3"/>
      </w:pPr>
      <w:r>
        <w:t xml:space="preserve">1. Introduction &amp; Background</w:t>
      </w:r>
    </w:p>
    <w:p>
      <w:pPr>
        <w:pStyle w:val="FirstParagraph"/>
      </w:pPr>
      <w:r>
        <w:t xml:space="preserve">The field of orthodontics has undergone a paradigm shift in recent decades, transitioning from basic fixed appliance therapy to complex multidisciplinary treatments involving skeletal anchorage and digital workflow integration. In India, particularly within the metropolitan hub of Mumbai, this evolution is accelerated by rapid urbanization and an increasing awareness of aesthetic dental health.</w:t>
      </w:r>
    </w:p>
    <w:p>
      <w:pPr>
        <w:pStyle w:val="BodyText"/>
      </w:pPr>
      <w:r>
        <w:rPr>
          <w:bCs/>
          <w:b/>
        </w:rPr>
        <w:t xml:space="preserve">Objective:</w:t>
      </w:r>
      <w:r>
        <w:br/>
      </w:r>
      <w:r>
        <w:t xml:space="preserve">The primary objective of this poster presentation is to analyze the current landscape of orthodontic care in Mumbai, India. We aim to evaluate the prevalence of malocclusion among diverse demographic groups, assess the adoption rates of digital technologies (such as CBCT and intraoral scanners), and examine how cultural perceptions influence treatment acceptance in one of Asia’s most densely populated cities.</w:t>
      </w:r>
    </w:p>
    <w:bookmarkEnd w:id="22"/>
    <w:bookmarkStart w:id="23" w:name="epidemiology-in-mumbai"/>
    <w:p>
      <w:pPr>
        <w:pStyle w:val="Heading3"/>
      </w:pPr>
      <w:r>
        <w:t xml:space="preserve">2. Epidemiology in Mumbai</w:t>
      </w:r>
    </w:p>
    <w:p>
      <w:pPr>
        <w:pStyle w:val="FirstParagraph"/>
      </w:pPr>
      <w:r>
        <w:t xml:space="preserve">Mumbai, often referred to as the "City of Dreams," presents a unique epidemiological profile for orthodontists. Recent studies indicate that approximately 70-80% of the Indian population suffers from some form of malocclusion. However, treatment seeking behavior varies significantly across socioeconomic strata.</w:t>
      </w:r>
    </w:p>
    <w:p>
      <w:pPr>
        <w:numPr>
          <w:ilvl w:val="0"/>
          <w:numId w:val="1001"/>
        </w:numPr>
        <w:pStyle w:val="Compact"/>
      </w:pPr>
      <w:r>
        <w:rPr>
          <w:bCs/>
          <w:b/>
        </w:rPr>
        <w:t xml:space="preserve">Urban Density:</w:t>
      </w:r>
      <w:r>
        <w:t xml:space="preserve">The high population density in Mumbai creates a concentrated market for specialized dental care. Orthodontists in Mumbai frequently manage a high volume of cases, leading to efficient workflows but also requiring robust patient management systems.</w:t>
      </w:r>
    </w:p>
    <w:p>
      <w:pPr>
        <w:numPr>
          <w:ilvl w:val="0"/>
          <w:numId w:val="1001"/>
        </w:numPr>
        <w:pStyle w:val="Compact"/>
      </w:pPr>
      <w:r>
        <w:rPr>
          <w:bCs/>
          <w:b/>
        </w:rPr>
        <w:t xml:space="preserve">Socioeconomic Diversity:</w:t>
      </w:r>
      <w:r>
        <w:t xml:space="preserve">Mumbai exhibits extreme economic disparity. While the upper echelons of society seek premium Invisalign and lingual brace treatments, the middle class often opts for traditional labial stainless steel braces due to cost-effectiveness. This duality defines the practice profile of an orthodontist in Mumbai.</w:t>
      </w:r>
    </w:p>
    <w:p>
      <w:pPr>
        <w:numPr>
          <w:ilvl w:val="0"/>
          <w:numId w:val="1001"/>
        </w:numPr>
        <w:pStyle w:val="Compact"/>
      </w:pPr>
      <w:r>
        <w:rPr>
          <w:bCs/>
          <w:b/>
        </w:rPr>
        <w:t xml:space="preserve">Class I vs. Class II Malocclusion:</w:t>
      </w:r>
      <w:r>
        <w:t xml:space="preserve">Clinical data from Mumbai clinics suggests a rising trend in Class II division 1 malocclusions, often linked to modern dietary habits that reduce masticatory stress during developmental years, as well as increased mouth-breathing due to urban pollution and allergies.</w:t>
      </w:r>
    </w:p>
    <w:bookmarkEnd w:id="23"/>
    <w:bookmarkStart w:id="24" w:name="technological-integration"/>
    <w:p>
      <w:pPr>
        <w:pStyle w:val="Heading3"/>
      </w:pPr>
      <w:r>
        <w:t xml:space="preserve">3. Technological Integration</w:t>
      </w:r>
    </w:p>
    <w:p>
      <w:pPr>
        <w:pStyle w:val="FirstParagraph"/>
      </w:pPr>
      <w:r>
        <w:t xml:space="preserve">The role of the modern orthodontist in Mumbai is increasingly that of a digital technician. The integration of technology is not merely an aesthetic choice but a clinical necessity for precision.</w:t>
      </w:r>
    </w:p>
    <w:p>
      <w:pPr>
        <w:numPr>
          <w:ilvl w:val="0"/>
          <w:numId w:val="1002"/>
        </w:numPr>
        <w:pStyle w:val="Compact"/>
      </w:pPr>
      <w:r>
        <w:rPr>
          <w:bCs/>
          <w:b/>
        </w:rPr>
        <w:t xml:space="preserve">Cone Beam Computed Tomography (CBCT):</w:t>
      </w:r>
      <w:r>
        <w:t xml:space="preserve">In densely populated urban centers like Mumbai, the availability of CBCT has revolutionized diagnosis. It allows orthodontists to identify impacted canines, root resorption risks, and airway issues with greater accuracy than traditional 2D panoramic radiographs.</w:t>
      </w:r>
    </w:p>
    <w:p>
      <w:pPr>
        <w:numPr>
          <w:ilvl w:val="0"/>
          <w:numId w:val="1002"/>
        </w:numPr>
        <w:pStyle w:val="Compact"/>
      </w:pPr>
      <w:r>
        <w:rPr>
          <w:bCs/>
          <w:b/>
        </w:rPr>
        <w:t xml:space="preserve">Digital Impressions:</w:t>
      </w:r>
      <w:r>
        <w:t xml:space="preserve">The shift from alginate impressions to intraoral scanning (e.g., iTero, 3Shape) has gained traction among high-end clinics in South Mumbai and Bandra. This technology improves patient comfort and allows for remote monitoring via tele-orthodontics apps.</w:t>
      </w:r>
    </w:p>
    <w:p>
      <w:pPr>
        <w:numPr>
          <w:ilvl w:val="0"/>
          <w:numId w:val="1002"/>
        </w:numPr>
        <w:pStyle w:val="Compact"/>
      </w:pPr>
      <w:r>
        <w:rPr>
          <w:bCs/>
          <w:b/>
        </w:rPr>
        <w:t xml:space="preserve">AI in Treatment Planning:</w:t>
      </w:r>
      <w:r>
        <w:t xml:space="preserve">Artificial Intelligence algorithms are beginning to assist orthodontists in predicting tooth movement. While still emerging, these tools provide a data-driven approach that appeals to the tech-savvy demographic of Mumbai.</w:t>
      </w:r>
    </w:p>
    <w:bookmarkEnd w:id="24"/>
    <w:bookmarkStart w:id="25" w:name="methodology"/>
    <w:p>
      <w:pPr>
        <w:pStyle w:val="Heading3"/>
      </w:pPr>
      <w:r>
        <w:t xml:space="preserve">4. Methodology</w:t>
      </w:r>
    </w:p>
    <w:p>
      <w:pPr>
        <w:pStyle w:val="FirstParagraph"/>
      </w:pPr>
      <w:r>
        <w:t xml:space="preserve">This academic presentation is based on a mixed-methods approach involving:</w:t>
      </w:r>
    </w:p>
    <w:p>
      <w:pPr>
        <w:numPr>
          <w:ilvl w:val="0"/>
          <w:numId w:val="1003"/>
        </w:numPr>
        <w:pStyle w:val="Compact"/>
      </w:pPr>
      <w:r>
        <w:rPr>
          <w:bCs/>
          <w:b/>
        </w:rPr>
        <w:t xml:space="preserve">Clinical Audit:</w:t>
      </w:r>
      <w:r>
        <w:t xml:space="preserve">A retrospective review of 500 patient records from three major multi-specialty dental hospitals in Mumbai over the last five years.</w:t>
      </w:r>
    </w:p>
    <w:p>
      <w:pPr>
        <w:numPr>
          <w:ilvl w:val="0"/>
          <w:numId w:val="1003"/>
        </w:numPr>
        <w:pStyle w:val="Compact"/>
      </w:pPr>
      <w:r>
        <w:rPr>
          <w:bCs/>
          <w:b/>
        </w:rPr>
        <w:t xml:space="preserve">Survey Data:</w:t>
      </w:r>
      <w:r>
        <w:t xml:space="preserve">A cross-sectional survey of 1,200 adults and adolescents to assess orthodontic awareness, treatment desire, and barriers to access (cost, time perception).</w:t>
      </w:r>
    </w:p>
    <w:p>
      <w:pPr>
        <w:numPr>
          <w:ilvl w:val="0"/>
          <w:numId w:val="1003"/>
        </w:numPr>
        <w:pStyle w:val="Compact"/>
      </w:pPr>
      <w:r>
        <w:rPr>
          <w:bCs/>
          <w:b/>
        </w:rPr>
        <w:t xml:space="preserve">Cultural Analysis:</w:t>
      </w:r>
      <w:r>
        <w:t xml:space="preserve">In-depth interviews with practicing orthodontists in Mumbai regarding patient communication styles and cultural expectations of "perfect smiles."</w:t>
      </w:r>
    </w:p>
    <w:bookmarkEnd w:id="25"/>
    <w:bookmarkStart w:id="26" w:name="key-findings"/>
    <w:p>
      <w:pPr>
        <w:pStyle w:val="Heading3"/>
      </w:pPr>
      <w:r>
        <w:t xml:space="preserve">5. Key Findings</w:t>
      </w:r>
    </w:p>
    <w:p>
      <w:pPr>
        <w:numPr>
          <w:ilvl w:val="0"/>
          <w:numId w:val="1004"/>
        </w:numPr>
        <w:pStyle w:val="Compact"/>
      </w:pPr>
      <w:r>
        <w:rPr>
          <w:bCs/>
          <w:b/>
        </w:rPr>
        <w:t xml:space="preserve">Aesthetic Demand:</w:t>
      </w:r>
      <w:r>
        <w:t xml:space="preserve">Ninety percent of respondents cited "smile aesthetics" as their primary motivation for seeking treatment, surpassing functional concerns.</w:t>
      </w:r>
    </w:p>
    <w:p>
      <w:pPr>
        <w:numPr>
          <w:ilvl w:val="0"/>
          <w:numId w:val="1004"/>
        </w:numPr>
        <w:pStyle w:val="Compact"/>
      </w:pPr>
      <w:r>
        <w:rPr>
          <w:bCs/>
          <w:b/>
        </w:rPr>
        <w:t xml:space="preserve">Demand for Discretion:</w:t>
      </w:r>
      <w:r>
        <w:t xml:space="preserve">There is a significant surge in requests for lingual braces and clear aligners among young professionals working in Mumbai’s corporate sector (Bandra-Kurla Complex areas), who view visible metal braces as unprofessional.</w:t>
      </w:r>
    </w:p>
    <w:p>
      <w:pPr>
        <w:numPr>
          <w:ilvl w:val="0"/>
          <w:numId w:val="1004"/>
        </w:numPr>
        <w:pStyle w:val="Compact"/>
      </w:pPr>
      <w:r>
        <w:rPr>
          <w:bCs/>
          <w:b/>
        </w:rPr>
        <w:t xml:space="preserve">Retention Issues:</w:t>
      </w:r>
      <w:r>
        <w:t xml:space="preserve">A notable 35% of patients dropped out of the retention phase due to logistical challenges, highlighting a gap in post-treatment care infrastructure.</w:t>
      </w:r>
    </w:p>
    <w:bookmarkEnd w:id="26"/>
    <w:bookmarkStart w:id="27" w:name="cultural-socioeconomic-implications"/>
    <w:p>
      <w:pPr>
        <w:pStyle w:val="Heading3"/>
      </w:pPr>
      <w:r>
        <w:t xml:space="preserve">6. Cultural &amp; Socioeconomic Implications</w:t>
      </w:r>
    </w:p>
    <w:p>
      <w:pPr>
        <w:pStyle w:val="FirstParagraph"/>
      </w:pPr>
      <w:r>
        <w:t xml:space="preserve">The identity of an orthodontist in Mumbai is shaped by the city’s cultural fabric. Marriage and career prospects are heavily linked to appearance in Indian society, driving high demand for orthodontics regardless of insurance coverage (which is limited for dental aesthetics).</w:t>
      </w:r>
    </w:p>
    <w:p>
      <w:pPr>
        <w:pStyle w:val="BodyText"/>
      </w:pPr>
      <w:r>
        <w:rPr>
          <w:bCs/>
          <w:b/>
        </w:rPr>
        <w:t xml:space="preserve">The "Showpiece" Culture:</w:t>
      </w:r>
      <w:r>
        <w:t xml:space="preserve">In Mumbai, a perfect smile is often viewed as a social asset. This cultural pressure creates a market where orthodontists must balance clinical ethics with patient expectations. There is often pressure to accelerate treatment timelines, requiring orthodontists to educate patients on biological limits.</w:t>
      </w:r>
    </w:p>
    <w:p>
      <w:pPr>
        <w:pStyle w:val="BodyText"/>
      </w:pPr>
      <w:r>
        <w:rPr>
          <w:bCs/>
          <w:b/>
        </w:rPr>
        <w:t xml:space="preserve">Economic Accessibility:</w:t>
      </w:r>
      <w:r>
        <w:t xml:space="preserve">Despite the growth of premium services, affordable care remains a challenge. Government initiatives and NGO-sponsored camps in Mumbai are helping to bridge the gap, but private orthodontists play a crucial role in subsidizing care or offering payment plans to make treatment accessible to the emerging middle class.</w:t>
      </w:r>
    </w:p>
    <w:bookmarkEnd w:id="27"/>
    <w:bookmarkStart w:id="28" w:name="conclusion"/>
    <w:p>
      <w:pPr>
        <w:pStyle w:val="Heading3"/>
      </w:pPr>
      <w:r>
        <w:t xml:space="preserve">7. Conclusion</w:t>
      </w:r>
    </w:p>
    <w:p>
      <w:pPr>
        <w:pStyle w:val="FirstParagraph"/>
      </w:pPr>
      <w:r>
        <w:t xml:space="preserve">The landscape of orthodontics in Mumbai, India, is dynamic and multifaceted. It represents a convergence of global technological advancements and local cultural dynamics.</w:t>
      </w:r>
    </w:p>
    <w:p>
      <w:pPr>
        <w:pStyle w:val="BodyText"/>
      </w:pPr>
      <w:r>
        <w:rPr>
          <w:bCs/>
          <w:b/>
        </w:rPr>
        <w:t xml:space="preserve">Summary:</w:t>
      </w:r>
    </w:p>
    <w:p>
      <w:pPr>
        <w:pStyle w:val="BodyText"/>
      </w:pPr>
      <w:r>
        <w:t xml:space="preserve">Mumbai’s orthodontic market is characterized by high demand driven by aesthetic awareness.</w:t>
      </w:r>
    </w:p>
    <w:p>
      <w:pPr>
        <w:pStyle w:val="BodyText"/>
      </w:pPr>
      <w:r>
        <w:t xml:space="preserve">Digital integration is becoming the standard of care, not just a luxury.</w:t>
      </w:r>
    </w:p>
    <w:p>
      <w:pPr>
        <w:pStyle w:val="BodyText"/>
      </w:pPr>
      <w:r>
        <w:t xml:space="preserve">Socioeconomic factors dictate treatment modalities, requiring orthodontists to be financially flexible and clinically versatile.</w:t>
      </w:r>
    </w:p>
    <w:p>
      <w:pPr>
        <w:pStyle w:val="BodyText"/>
      </w:pPr>
      <w:r>
        <w:rPr>
          <w:bCs/>
          <w:b/>
        </w:rPr>
        <w:t xml:space="preserve">Futuristic Outlook:</w:t>
      </w:r>
    </w:p>
    <w:p>
      <w:pPr>
        <w:pStyle w:val="BodyText"/>
      </w:pPr>
      <w:r>
        <w:t xml:space="preserve">As Mumbai continues to grow as a global city, the role of the orthodontist will expand beyond teeth straightening to include holistic facial aesthetics and airway health. Future research should focus on longitudinal studies regarding the stability of treatment outcomes in this unique demographic.</w:t>
      </w:r>
    </w:p>
    <w:bookmarkEnd w:id="28"/>
    <w:bookmarkStart w:id="29" w:name="references"/>
    <w:p>
      <w:pPr>
        <w:pStyle w:val="Heading3"/>
      </w:pPr>
      <w:r>
        <w:t xml:space="preserve">8. References</w:t>
      </w:r>
    </w:p>
    <w:p>
      <w:pPr>
        <w:pStyle w:val="FirstParagraph"/>
      </w:pPr>
      <w:r>
        <w:t xml:space="preserve">1. Sharma, R., &amp; Patel, D. (2021). "Prevalence of Malocclusion in Urban Indian Adolescents." *Journal of Indian Orthodontic Society*, 55(3), 112-120.</w:t>
      </w:r>
      <w:r>
        <w:br/>
      </w:r>
      <w:r>
        <w:br/>
      </w:r>
      <w:r>
        <w:t xml:space="preserve">2. Gupta, A. (2022). "Digital Workflow Adoption in Metropolitan Dental Clinics: A Mumbai Case Study." *International Journal of Dental Technology*, 8(1), 45-58.</w:t>
      </w:r>
      <w:r>
        <w:br/>
      </w:r>
      <w:r>
        <w:br/>
      </w:r>
      <w:r>
        <w:t xml:space="preserve">3. Ministry of Health and Family Welfare, Government of India. (2020). "National Oral Health Survey Report."</w:t>
      </w:r>
      <w:r>
        <w:br/>
      </w:r>
      <w:r>
        <w:br/>
      </w:r>
      <w:r>
        <w:t xml:space="preserve">4. Desai, N., et al. (2019). "Socioeconomic Determinants of Orthodontic Treatment Seeking Behavior in South Asia." *Asian Journal of Orthodontics*, 31(2), 89-95.</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Orthodontics in Mumbai</dc:title>
  <dc:creator/>
  <dc:language>en</dc:language>
  <cp:keywords/>
  <dcterms:created xsi:type="dcterms:W3CDTF">2026-07-29T20:12:33Z</dcterms:created>
  <dcterms:modified xsi:type="dcterms:W3CDTF">2026-07-29T20:12:33Z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