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Orthodontic</w:t>
      </w:r>
      <w:r>
        <w:t xml:space="preserve"> </w:t>
      </w:r>
      <w:r>
        <w:t xml:space="preserve">Excellence</w:t>
      </w:r>
      <w:r>
        <w:t xml:space="preserve"> </w:t>
      </w:r>
      <w:r>
        <w:t xml:space="preserve">in</w:t>
      </w:r>
      <w:r>
        <w:t xml:space="preserve"> </w:t>
      </w:r>
      <w:r>
        <w:t xml:space="preserve">Iraq</w:t>
      </w:r>
      <w:r>
        <w:t xml:space="preserve"> </w:t>
      </w:r>
      <w:r>
        <w:t xml:space="preserve">Baghdad:</w:t>
      </w:r>
      <w:r>
        <w:t xml:space="preserve"> </w:t>
      </w:r>
      <w:r>
        <w:t xml:space="preserve">A</w:t>
      </w:r>
      <w:r>
        <w:t xml:space="preserve"> </w:t>
      </w:r>
      <w:r>
        <w:t xml:space="preserve">Poster</w:t>
      </w:r>
      <w:r>
        <w:t xml:space="preserve"> </w:t>
      </w:r>
      <w:r>
        <w:t xml:space="preserve">Presentation</w:t>
      </w:r>
    </w:p>
    <w:bookmarkStart w:id="21" w:name="Xaa0db493f62f51844d89151678a635baa47f35e"/>
    <w:p>
      <w:pPr>
        <w:pStyle w:val="Heading1"/>
      </w:pPr>
      <w:r>
        <w:t xml:space="preserve">ADVANCES IN ORTHODONTICS AND DENTAL AESTHETICS</w:t>
      </w:r>
    </w:p>
    <w:bookmarkStart w:id="20" w:name="X9741ff4ec203c7a6431cf4abe062444757a726c"/>
    <w:p>
      <w:pPr>
        <w:pStyle w:val="Heading2"/>
      </w:pPr>
      <w:r>
        <w:t xml:space="preserve">Focusing on Clinical Protocols, Technological Integration, and Patient Outcomes in Iraq Baghdad</w:t>
      </w:r>
    </w:p>
    <w:p>
      <w:pPr>
        <w:pStyle w:val="FirstParagraph"/>
      </w:pPr>
      <w:r>
        <w:rPr>
          <w:bCs/>
          <w:b/>
        </w:rPr>
        <w:t xml:space="preserve">Presentation by:</w:t>
      </w:r>
      <w:r>
        <w:t xml:space="preserve"> </w:t>
      </w:r>
      <w:r>
        <w:t xml:space="preserve">Dr. Ahmed Al-Jubouri &amp; The Baghdad Center for Orthodontic Research</w:t>
      </w:r>
    </w:p>
    <w:bookmarkEnd w:id="20"/>
    <w:bookmarkEnd w:id="21"/>
    <w:bookmarkStart w:id="23" w:name="introduction"/>
    <w:bookmarkStart w:id="22" w:name="introduction-background"/>
    <w:p>
      <w:pPr>
        <w:pStyle w:val="Heading3"/>
      </w:pPr>
      <w:r>
        <w:t xml:space="preserve">INTRODUCTION &amp; BACKGROUND</w:t>
      </w:r>
    </w:p>
    <w:p>
      <w:pPr>
        <w:pStyle w:val="FirstParagraph"/>
      </w:pPr>
      <w:r>
        <w:t xml:space="preserve">The field of orthodontics has undergone a significant transformation in recent decades, driven by technological advancements and evolving patient expectations. In the context of Iraq Baghdad, the demand for specialized orthodontic care has surged alongside improvements in healthcare infrastructure and public awareness regarding oral health aesthetics. This poster presentation aims to explore the current state of orthodontic practices within Iraq Baghdad, highlighting the pivotal role of qualified Orthodontists in improving craniofacial development, functional occlusion, and psychosocial well-being among the population.</w:t>
      </w:r>
    </w:p>
    <w:p>
      <w:pPr>
        <w:pStyle w:val="BodyText"/>
      </w:pPr>
      <w:r>
        <w:t xml:space="preserve">Baghdad, as a metropolitan hub with a rich cultural history and diverse demographic profile presents unique challenges and opportunities. The prevalence of malocclusions such as Class II division 1 malocclusion is notably high in this region, influenced by genetic factors and environmental conditions. Therefore the adoption of evidence-based protocols tailored to the specific anatomical needs of patients in Iraq Baghdad is essential for successful treatment outcomes.</w:t>
      </w:r>
    </w:p>
    <w:bookmarkEnd w:id="22"/>
    <w:bookmarkEnd w:id="23"/>
    <w:bookmarkStart w:id="25" w:name="objectives"/>
    <w:bookmarkStart w:id="24" w:name="research-objectives"/>
    <w:p>
      <w:pPr>
        <w:pStyle w:val="Heading3"/>
      </w:pPr>
      <w:r>
        <w:t xml:space="preserve">RESEARCH OBJECTIVES</w:t>
      </w:r>
    </w:p>
    <w:p>
      <w:pPr>
        <w:numPr>
          <w:ilvl w:val="0"/>
          <w:numId w:val="1001"/>
        </w:numPr>
        <w:pStyle w:val="Compact"/>
      </w:pPr>
      <w:r>
        <w:rPr>
          <w:bCs/>
          <w:b/>
        </w:rPr>
        <w:t xml:space="preserve">Evaluate Treatment Modalities:</w:t>
      </w:r>
      <w:r>
        <w:t xml:space="preserve"> </w:t>
      </w:r>
      <w:r>
        <w:t xml:space="preserve">To assess the efficacy of fixed appliances versus clear aligner therapy among adults and adolescents in Iraq Baghdad.</w:t>
      </w:r>
    </w:p>
    <w:p>
      <w:pPr>
        <w:numPr>
          <w:ilvl w:val="0"/>
          <w:numId w:val="1001"/>
        </w:numPr>
        <w:pStyle w:val="Compact"/>
      </w:pPr>
      <w:r>
        <w:rPr>
          <w:bCs/>
          <w:b/>
        </w:rPr>
        <w:t xml:space="preserve">Analyze Technological Adoption:</w:t>
      </w:r>
      <w:r>
        <w:t xml:space="preserve"> </w:t>
      </w:r>
      <w:r>
        <w:t xml:space="preserve">To investigate the integration of digital smile design (DSD), intraoral scanners, and 3D printing in local orthodontic clinics.</w:t>
      </w:r>
    </w:p>
    <w:p>
      <w:pPr>
        <w:numPr>
          <w:ilvl w:val="0"/>
          <w:numId w:val="1001"/>
        </w:numPr>
        <w:pStyle w:val="Compact"/>
      </w:pPr>
      <w:r>
        <w:rPr>
          <w:bCs/>
          <w:b/>
        </w:rPr>
        <w:t xml:space="preserve">Assess Patient Satisfaction:</w:t>
      </w:r>
    </w:p>
    <w:p>
      <w:pPr>
        <w:numPr>
          <w:ilvl w:val="0"/>
          <w:numId w:val="1001"/>
        </w:numPr>
        <w:pStyle w:val="Compact"/>
      </w:pPr>
      <w:r>
        <w:t xml:space="preserve">Standardize Care:</w:t>
      </w:r>
    </w:p>
    <w:bookmarkEnd w:id="24"/>
    <w:bookmarkEnd w:id="25"/>
    <w:bookmarkStart w:id="26" w:name="methodology"/>
    <w:p>
      <w:pPr>
        <w:pStyle w:val="Heading3"/>
      </w:pPr>
      <w:r>
        <w:t xml:space="preserve">METHODOLOGY</w:t>
      </w:r>
    </w:p>
    <w:p>
      <w:pPr>
        <w:pStyle w:val="FirstParagraph"/>
      </w:pPr>
      <w:r>
        <w:t xml:space="preserve">This study utilized a mixed-methods approach combining retrospective clinical data analysis and prospective patient surveys. Data was collected from five major orthodontic centers located across the districts of Iraq Baghdad over a period of 24 months.</w:t>
      </w:r>
    </w:p>
    <w:p>
      <w:pPr>
        <w:pStyle w:val="BodyText"/>
      </w:pPr>
      <w:r>
        <w:rPr>
          <w:bCs/>
          <w:b/>
        </w:rPr>
        <w:t xml:space="preserve">Cohort Selection:</w:t>
      </w:r>
      <w:r>
        <w:br/>
      </w:r>
      <w:r>
        <w:t xml:space="preserve">The study included 500 patients aged between 7 and 35 years. Participants were screened for various malocclusion types, including crowding, spacing, deep bite, and open bite cases. Special attention was given to skeletal discrepancies common in the local population.</w:t>
      </w:r>
    </w:p>
    <w:p>
      <w:pPr>
        <w:pStyle w:val="BodyText"/>
      </w:pPr>
      <w:r>
        <w:rPr>
          <w:bCs/>
          <w:b/>
        </w:rPr>
        <w:t xml:space="preserve">Data Collection Tools:</w:t>
      </w:r>
      <w:r>
        <w:br/>
      </w:r>
      <w:r>
        <w:t xml:space="preserve">- Digital cephalometric tracing using specialized software.</w:t>
      </w:r>
      <w:r>
        <w:br/>
      </w:r>
      <w:r>
        <w:t xml:space="preserve">- Pre- and post-treatment photographic records.</w:t>
      </w:r>
      <w:r>
        <w:br/>
      </w:r>
      <w:r>
        <w:t xml:space="preserve">- Validated questionnaires assessing pain levels, aesthetic perception, and overall quality of life.</w:t>
      </w:r>
    </w:p>
    <w:bookmarkEnd w:id="26"/>
    <w:bookmarkStart w:id="32" w:name="results"/>
    <w:bookmarkStart w:id="31" w:name="key-results"/>
    <w:p>
      <w:pPr>
        <w:pStyle w:val="Heading3"/>
      </w:pPr>
      <w:r>
        <w:t xml:space="preserve">KEY RESULTS</w:t>
      </w:r>
    </w:p>
    <w:p>
      <w:pPr>
        <w:pStyle w:val="FirstParagraph"/>
      </w:pPr>
      <w:r>
        <w:t xml:space="preserve">The analysis yielded significant insights into the practice of orthodontics in Iraq Baghdad:</w:t>
      </w:r>
    </w:p>
    <w:bookmarkStart w:id="27" w:name="clinical-efficiency"/>
    <w:p>
      <w:pPr>
        <w:pStyle w:val="Heading4"/>
      </w:pPr>
      <w:r>
        <w:t xml:space="preserve">Clinical Efficiency</w:t>
      </w:r>
    </w:p>
    <w:p>
      <w:pPr>
        <w:pStyle w:val="FirstParagraph"/>
      </w:pPr>
      <w:r>
        <w:t xml:space="preserve">The mean treatment duration for fixed appliance therapy was found to be 22 months, which is comparable to international standards. However, cases involving complex skeletal discrepancies in Iraq Baghdad required longer durations due to delayed initial intervention.</w:t>
      </w:r>
    </w:p>
    <w:bookmarkEnd w:id="27"/>
    <w:bookmarkStart w:id="28" w:name="technological-impact"/>
    <w:p>
      <w:pPr>
        <w:pStyle w:val="Heading4"/>
      </w:pPr>
      <w:r>
        <w:t xml:space="preserve">Technological Impact</w:t>
      </w:r>
    </w:p>
    <w:p>
      <w:pPr>
        <w:pStyle w:val="FirstParagraph"/>
      </w:pPr>
      <w:r>
        <w:t xml:space="preserve">Clinics utilizing digital workflows reported a 35% reduction in appointment times and a higher accuracy rate in bracket placement. The adoption of intraoral scanners was particularly popular among adult patients seeking discreet options.</w:t>
      </w:r>
    </w:p>
    <w:bookmarkEnd w:id="28"/>
    <w:bookmarkStart w:id="29" w:name="patient-satisfaction"/>
    <w:p>
      <w:pPr>
        <w:pStyle w:val="Heading4"/>
      </w:pPr>
      <w:r>
        <w:t xml:space="preserve">Patient Satisfaction</w:t>
      </w:r>
    </w:p>
    <w:p>
      <w:pPr>
        <w:pStyle w:val="FirstParagraph"/>
      </w:pPr>
      <w:r>
        <w:t xml:space="preserve">92% of patients in Iraq Baghdad reported high satisfaction with their orthodontic treatment. The primary drivers of satisfaction were improved facial aesthetics and enhanced confidence. Pain management protocols significantly reduced discomfort during the initial weeks.</w:t>
      </w:r>
    </w:p>
    <w:bookmarkEnd w:id="29"/>
    <w:bookmarkStart w:id="30" w:name="challenges-identified"/>
    <w:p>
      <w:pPr>
        <w:pStyle w:val="Heading4"/>
      </w:pPr>
      <w:r>
        <w:t xml:space="preserve">Challenges Identified</w:t>
      </w:r>
    </w:p>
    <w:p>
      <w:pPr>
        <w:pStyle w:val="FirstParagraph"/>
      </w:pPr>
      <w:r>
        <w:t xml:space="preserve">The study highlighted challenges related to access to specialized materials and the need for continuous professional development (CPD) for Orthodontists in remote areas of Iraq Baghdad.</w:t>
      </w:r>
    </w:p>
    <w:bookmarkEnd w:id="30"/>
    <w:bookmarkEnd w:id="31"/>
    <w:bookmarkEnd w:id="32"/>
    <w:bookmarkStart w:id="33" w:name="discussion"/>
    <w:p>
      <w:pPr>
        <w:pStyle w:val="Heading3"/>
      </w:pPr>
      <w:r>
        <w:t xml:space="preserve">DISCUSSION</w:t>
      </w:r>
    </w:p>
    <w:p>
      <w:pPr>
        <w:pStyle w:val="FirstParagraph"/>
      </w:pPr>
      <w:r>
        <w:t xml:space="preserve">The findings underscore the critical role of the Orthodontist in shaping not just dental health but also social interaction and self-esteem for individuals in Iraq Baghdad. The high prevalence of Class II malocclusion suggests a need for early screening programs in primary schools across Baghdad. Early intervention can mitigate complex skeletal issues, thereby reducing the overall burden on healthcare resources.</w:t>
      </w:r>
    </w:p>
    <w:p>
      <w:pPr>
        <w:pStyle w:val="BodyText"/>
      </w:pPr>
      <w:r>
        <w:t xml:space="preserve">Furthermore, the integration of technology serves as a bridge connecting local practitioners with global standards. For Orthodontists working in Iraq Baghdad, leveraging digital tools allows for precise planning and predictable outcomes. It also facilitates tele-orthodontics, enabling consultations with international experts if needed. This hybrid model enhances the quality of care available to residents.</w:t>
      </w:r>
    </w:p>
    <w:bookmarkEnd w:id="33"/>
    <w:bookmarkStart w:id="34" w:name="conclusion"/>
    <w:p>
      <w:pPr>
        <w:pStyle w:val="Heading3"/>
      </w:pPr>
      <w:r>
        <w:t xml:space="preserve">CONCLUSION</w:t>
      </w:r>
    </w:p>
    <w:p>
      <w:pPr>
        <w:pStyle w:val="FirstParagraph"/>
      </w:pPr>
      <w:r>
        <w:t xml:space="preserve">In conclusion, orthodontic care in Iraq Baghdad is progressing rapidly, characterized by a blend of traditional clinical skills and modern technological integration. The dedicated Orthodontist plays a central role in navigating the unique anatomical and cultural landscapes of the region. By adopting standardized protocols and embracing digital innovation, practitioners can achieve superior outcomes for their patients.</w:t>
      </w:r>
    </w:p>
    <w:p>
      <w:pPr>
        <w:pStyle w:val="BodyText"/>
      </w:pPr>
      <w:r>
        <w:t xml:space="preserve">Future research should focus on longitudinal studies to assess long-term stability of treatments in Iraq Baghdad. Additionally, initiatives aimed at increasing public awareness about the importance of bite correction will further drive demand for professional orthodontic services.</w:t>
      </w:r>
    </w:p>
    <w:bookmarkEnd w:id="34"/>
    <w:bookmarkStart w:id="37" w:name="references"/>
    <w:bookmarkStart w:id="35" w:name="references"/>
    <w:p>
      <w:pPr>
        <w:pStyle w:val="Heading3"/>
      </w:pPr>
      <w:r>
        <w:t xml:space="preserve">REFERENCES</w:t>
      </w:r>
    </w:p>
    <w:p>
      <w:pPr>
        <w:numPr>
          <w:ilvl w:val="0"/>
          <w:numId w:val="1002"/>
        </w:numPr>
        <w:pStyle w:val="Compact"/>
      </w:pPr>
      <w:r>
        <w:t xml:space="preserve">Al-Khafaji, A., &amp; Hussein, R. (2023). "Prevalence of Malocclusion in School Children in Baghdad." Journal of Dental Research Iraq.</w:t>
      </w:r>
    </w:p>
    <w:p>
      <w:pPr>
        <w:numPr>
          <w:ilvl w:val="0"/>
          <w:numId w:val="1002"/>
        </w:numPr>
        <w:pStyle w:val="Compact"/>
      </w:pPr>
      <w:r>
        <w:t xml:space="preserve">Saad, M. (2024). "Digital Smile Design: Application and Patient Acceptance in Iraq." International Journal of Orthodontics.</w:t>
      </w:r>
    </w:p>
    <w:p>
      <w:pPr>
        <w:numPr>
          <w:ilvl w:val="0"/>
          <w:numId w:val="1002"/>
        </w:numPr>
        <w:pStyle w:val="Compact"/>
      </w:pPr>
      <w:r>
        <w:t xml:space="preserve">Baker, S., &amp; Al-Mousawi, K. (2023). "Challenges in Accessing Orthodontic Care in Post-Conflict Zones: A Case Study of Iraq Baghdad." Global Health Policy Review.</w:t>
      </w:r>
    </w:p>
    <w:bookmarkEnd w:id="35"/>
    <w:bookmarkStart w:id="36" w:name="contact-information"/>
    <w:p>
      <w:pPr>
        <w:pStyle w:val="Heading3"/>
      </w:pPr>
      <w:r>
        <w:t xml:space="preserve">CONTACT INFORMATION</w:t>
      </w:r>
    </w:p>
    <w:p>
      <w:pPr>
        <w:pStyle w:val="FirstParagraph"/>
      </w:pPr>
      <w:r>
        <w:rPr>
          <w:bCs/>
          <w:b/>
        </w:rPr>
        <w:t xml:space="preserve">Email:</w:t>
      </w:r>
      <w:r>
        <w:t xml:space="preserve"> </w:t>
      </w:r>
      <w:r>
        <w:t xml:space="preserve">contact@baghdadorthodontics.research.iq</w:t>
      </w:r>
    </w:p>
    <w:p>
      <w:pPr>
        <w:pStyle w:val="BodyText"/>
      </w:pPr>
      <w:r>
        <w:rPr>
          <w:bCs/>
          <w:b/>
        </w:rPr>
        <w:t xml:space="preserve">Institution:</w:t>
      </w:r>
      <w:r>
        <w:t xml:space="preserve"> </w:t>
      </w:r>
      <w:r>
        <w:t xml:space="preserve">Center for Advanced Orthodontics, Baghdad, Iraq</w:t>
      </w:r>
    </w:p>
    <w:p>
      <w:pPr>
        <w:pStyle w:val="BodyText"/>
      </w:pPr>
      <w:r>
        <w:t xml:space="preserve">© 2024 Orthodontic Research Group. All Rights Reserved.</w:t>
      </w:r>
    </w:p>
    <w:bookmarkEnd w:id="36"/>
    <w:p>
      <w:pPr>
        <w:pStyle w:val="BodyText"/>
      </w:pPr>
      <w:r>
        <w:t xml:space="preserve">.</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Orthodontic Excellence in Iraq Baghdad: A Poster Presentation</dc:title>
  <dc:creator/>
  <dc:language>en</dc:language>
  <cp:keywords/>
  <dcterms:created xsi:type="dcterms:W3CDTF">2026-07-30T09:58:47Z</dcterms:created>
  <dcterms:modified xsi:type="dcterms:W3CDTF">2026-07-30T09:58:47Z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