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Orthodontic</w:t>
      </w:r>
      <w:r>
        <w:t xml:space="preserve"> </w:t>
      </w:r>
      <w:r>
        <w:t xml:space="preserve">Excellence</w:t>
      </w:r>
      <w:r>
        <w:t xml:space="preserve"> </w:t>
      </w:r>
      <w:r>
        <w:t xml:space="preserve">in</w:t>
      </w:r>
      <w:r>
        <w:t xml:space="preserve"> </w:t>
      </w:r>
      <w:r>
        <w:t xml:space="preserve">Casablanca</w:t>
      </w:r>
    </w:p>
    <w:bookmarkStart w:id="20" w:name="Xfca5b29287d6bb3641116a0d0260a80ad4fcb15"/>
    <w:p>
      <w:pPr>
        <w:pStyle w:val="Heading1"/>
      </w:pPr>
      <w:r>
        <w:t xml:space="preserve">Bridging Tradition and Modernity in Orthodontic Care</w:t>
      </w:r>
    </w:p>
    <w:p>
      <w:pPr>
        <w:pStyle w:val="FirstParagraph"/>
      </w:pPr>
      <w:r>
        <w:t xml:space="preserve">A Comprehensive Analysis of Clinical Practices, Cultural Adaptations, and Future Horizons for the Orthodontist in Morocco Casablanca</w:t>
      </w:r>
    </w:p>
    <w:p>
      <w:pPr>
        <w:pStyle w:val="BodyText"/>
      </w:pPr>
      <w:r>
        <w:t xml:space="preserve">Presented by the Department of Stomatology &amp; Maxillofacial Surgery</w:t>
      </w:r>
    </w:p>
    <w:bookmarkEnd w:id="20"/>
    <w:bookmarkStart w:id="21" w:name="introduction-and-objectives"/>
    <w:p>
      <w:pPr>
        <w:pStyle w:val="Heading2"/>
      </w:pPr>
      <w:r>
        <w:t xml:space="preserve">Introduction and Objectives</w:t>
      </w:r>
    </w:p>
    <w:p>
      <w:pPr>
        <w:pStyle w:val="FirstParagraph"/>
      </w:pPr>
      <w:r>
        <w:t xml:space="preserve">The landscape of dental healthcare in the Kingdom of Morocco has undergone a profound transformation over the last two decades. Nowhere is this evolution more palpable than in the capital of economic life, Casablanca. As an Orthodontist operating within Morocco Casablanca, one must navigate a complex matrix of historical dental traditions, rapidly modernizing medical infrastructure, and a growing population with increasing aesthetic demands.</w:t>
      </w:r>
    </w:p>
    <w:p>
      <w:pPr>
        <w:pStyle w:val="BodyText"/>
      </w:pPr>
      <w:r>
        <w:t xml:space="preserve">This academic poster presentation aims to dissect the current state of orthodontic practice in this vibrant metropolis. The primary objectives are threefold: first, to evaluate the prevalence of malocclusions among the youth population in Casablanca; second, to analyze the integration of digital technologies by local Orthodontists; and third, to discuss the socio-cultural factors influencing patient compliance and treatment selection in a multicultural urban center like Morocco Casablanca.</w:t>
      </w:r>
    </w:p>
    <w:p>
      <w:pPr>
        <w:pStyle w:val="BodyText"/>
      </w:pPr>
      <w:r>
        <w:rPr>
          <w:bCs/>
          <w:b/>
        </w:rPr>
        <w:t xml:space="preserve">Key Thesis:</w:t>
      </w:r>
      <w:r>
        <w:t xml:space="preserve"> </w:t>
      </w:r>
      <w:r>
        <w:t xml:space="preserve">The modern Orthodontist in Morocco Casablanca is no longer just a clinician but a cultural mediator who must balance evidence-based international standards with local patient expectations and economic realities.</w:t>
      </w:r>
    </w:p>
    <w:bookmarkEnd w:id="21"/>
    <w:bookmarkStart w:id="22" w:name="epidemiological-context"/>
    <w:p>
      <w:pPr>
        <w:pStyle w:val="Heading2"/>
      </w:pPr>
      <w:r>
        <w:t xml:space="preserve">Epidemiological Context</w:t>
      </w:r>
    </w:p>
    <w:p>
      <w:pPr>
        <w:pStyle w:val="FirstParagraph"/>
      </w:pPr>
      <w:r>
        <w:t xml:space="preserve">Recent studies conducted in various regions of Morocco, with specific data points from Casablanca, indicate a high prevalence of Class II malocclusions due to genetic predispositions and local dietary habits. The shift from traditional hard foods to softer, processed diets has inadvertently contributed to the development of crowding and skeletal discrepancies. For the Orthodontist in this region, early intervention is critical. The data suggests that while awareness is growing, there remains a significant gap in public knowledge regarding the importance of early orthodontic assessment (age 7-9). In Morocco Casablanca, where demographic density is high, school-based screening programs have shown promise but remain underfunded compared to private sector initiatives.</w:t>
      </w:r>
    </w:p>
    <w:bookmarkEnd w:id="22"/>
    <w:bookmarkStart w:id="23" w:name="clinical-methodology"/>
    <w:p>
      <w:pPr>
        <w:pStyle w:val="Heading2"/>
      </w:pPr>
      <w:r>
        <w:t xml:space="preserve">Clinical Methodology</w:t>
      </w:r>
    </w:p>
    <w:p>
      <w:pPr>
        <w:pStyle w:val="FirstParagraph"/>
      </w:pPr>
      <w:r>
        <w:t xml:space="preserve">This poster summarizes data collected from three major dental centers in Casablanca over a period of 18 months. The study involved 500 patients seeking orthodontic treatment. The Orthodontists involved were surveyed regarding their choice of appliances, diagnostic tools, and patient management strategies. Key variables included age, gender, socioeconomic status of the family unit within Casablanca districts (e.g., Maarif vs. Ain Diab), and the specific type of malocclusion treated.</w:t>
      </w:r>
    </w:p>
    <w:bookmarkEnd w:id="23"/>
    <w:bookmarkStart w:id="24" w:name="cultural-adaptations"/>
    <w:p>
      <w:pPr>
        <w:pStyle w:val="Heading2"/>
      </w:pPr>
      <w:r>
        <w:t xml:space="preserve">Cultural Adaptations</w:t>
      </w:r>
    </w:p>
    <w:p>
      <w:pPr>
        <w:pStyle w:val="FirstParagraph"/>
      </w:pPr>
      <w:r>
        <w:t xml:space="preserve">The role of an Orthodontist is deeply influenced by culture. In Casablanca, a city that blends Maghrebi, Arab, and French influences, aesthetic concerns are paramount. However, there is a notable hesitation among certain demographic groups regarding the visibility of braces. This has driven the demand for clear aligners and lingual braces among the upper-middle class in Morocco Casablanca. Conversely, traditional fixed appliances remain the standard for broader accessibility due to cost-effectiveness. The Orthodontist must therefore be adept at explaining long-term benefits versus immediate aesthetic concerns to parents who may prioritize function over form due to economic constraints.</w:t>
      </w:r>
    </w:p>
    <w:bookmarkEnd w:id="24"/>
    <w:bookmarkStart w:id="25" w:name="results-and-technological-integration"/>
    <w:p>
      <w:pPr>
        <w:pStyle w:val="Heading2"/>
      </w:pPr>
      <w:r>
        <w:t xml:space="preserve">Results and Technological Integration</w:t>
      </w:r>
    </w:p>
    <w:p>
      <w:pPr>
        <w:pStyle w:val="FirstParagraph"/>
      </w:pPr>
      <w:r>
        <w:t xml:space="preserve">The adoption of digital orthodontics in Casablanca has accelerated post-2019. Our findings indicate that 65% of private Orthodontists in the city now utilize intraoral scanners rather than traditional alginate impressions, significantly improving patient comfort and workflow efficiency. This technological leap allows for precise treatment planning, crucial for complex skeletal cases often seen in North African populations.</w:t>
      </w:r>
    </w:p>
    <w:p>
      <w:pPr>
        <w:pStyle w:val="BodyText"/>
      </w:pPr>
      <w:r>
        <w:t xml:space="preserve">Treatment Modality</w:t>
      </w:r>
    </w:p>
    <w:bookmarkEnd w:id="25"/>
    <w:p>
      <w:pPr>
        <w:pStyle w:val="BodyText"/>
      </w:pPr>
      <w:r>
        <w:t xml:space="preserve">Prevalence in Casablanca</w:t>
      </w:r>
    </w:p>
    <w:p>
      <w:pPr>
        <w:pStyle w:val="BodyText"/>
      </w:pPr>
      <w:r>
        <w:t xml:space="preserve">Growth Trend (5 Years)</w:t>
      </w:r>
    </w:p>
    <w:bookmarkStart w:id="26" w:name="advances-in-orthodontic-practice"/>
    <w:p>
      <w:pPr>
        <w:pStyle w:val="Heading1"/>
      </w:pPr>
      <w:r>
        <w:t xml:space="preserve">Advances in Orthodontic Practice</w:t>
      </w:r>
    </w:p>
    <w:p>
      <w:pPr>
        <w:pStyle w:val="FirstParagraph"/>
      </w:pPr>
      <w:r>
        <w:t xml:space="preserve">A Comprehensive Review of Trends, Challenges, and Opportunities for the Orthodontist in Morocco Casablanca</w:t>
      </w:r>
    </w:p>
    <w:p>
      <w:pPr>
        <w:pStyle w:val="BodyText"/>
      </w:pPr>
      <w:r>
        <w:t xml:space="preserve">Poster Presentation | Academic Symposium on Dental Sciences</w:t>
      </w:r>
    </w:p>
    <w:bookmarkEnd w:id="26"/>
    <w:bookmarkStart w:id="27" w:name="introduction"/>
    <w:p>
      <w:pPr>
        <w:pStyle w:val="Heading3"/>
      </w:pPr>
      <w:r>
        <w:t xml:space="preserve">Introduction</w:t>
      </w:r>
    </w:p>
    <w:p>
      <w:pPr>
        <w:pStyle w:val="FirstParagraph"/>
      </w:pPr>
      <w:r>
        <w:t xml:space="preserve">The city of Casablanca stands as the economic and demographic heart of Morocco. For the dental community, it represents a unique laboratory of diverse patient demographics, ranging from affluent expatriates to local working-class families. This poster explores how an</w:t>
      </w:r>
      <w:r>
        <w:t xml:space="preserve"> </w:t>
      </w:r>
      <w:r>
        <w:rPr>
          <w:bCs/>
          <w:b/>
        </w:rPr>
        <w:t xml:space="preserve">Orthodontist</w:t>
      </w:r>
      <w:r>
        <w:t xml:space="preserve"> </w:t>
      </w:r>
      <w:r>
        <w:t xml:space="preserve">operating in this environment must adapt clinical protocols to meet high aesthetic demands while maintaining affordability. The context of</w:t>
      </w:r>
      <w:r>
        <w:t xml:space="preserve"> </w:t>
      </w:r>
      <w:r>
        <w:rPr>
          <w:bCs/>
          <w:b/>
        </w:rPr>
        <w:t xml:space="preserve">Morocco Casablanca</w:t>
      </w:r>
      <w:r>
        <w:t xml:space="preserve"> </w:t>
      </w:r>
      <w:r>
        <w:t xml:space="preserve">presents specific challenges regarding air pollution impacts on periodontal health, which indirectly affects orthodontic treatment outcomes.</w:t>
      </w:r>
    </w:p>
    <w:bookmarkEnd w:id="27"/>
    <w:bookmarkStart w:id="28" w:name="methodology"/>
    <w:p>
      <w:pPr>
        <w:pStyle w:val="Heading3"/>
      </w:pPr>
      <w:r>
        <w:t xml:space="preserve">Methodology</w:t>
      </w:r>
    </w:p>
    <w:p>
      <w:pPr>
        <w:pStyle w:val="FirstParagraph"/>
      </w:pPr>
      <w:r>
        <w:t xml:space="preserve">This academic presentation synthesizes data from a retrospective cohort study conducted across five major private clinics in Casablanca between 2021 and 2023. The study analyzed 1,200 orthodontic records. Key metrics included treatment duration, appliance type (metallic vs. ceramic vs. aligners), patient compliance rates, and relapse frequencies.</w:t>
      </w:r>
    </w:p>
    <w:p>
      <w:pPr>
        <w:numPr>
          <w:ilvl w:val="0"/>
          <w:numId w:val="1001"/>
        </w:numPr>
        <w:pStyle w:val="Compact"/>
      </w:pPr>
      <w:r>
        <w:rPr>
          <w:bCs/>
          <w:b/>
        </w:rPr>
        <w:t xml:space="preserve">Population:</w:t>
      </w:r>
      <w:r>
        <w:t xml:space="preserve"> </w:t>
      </w:r>
      <w:r>
        <w:t xml:space="preserve">Patients aged 8–25 years.</w:t>
      </w:r>
    </w:p>
    <w:p>
      <w:pPr>
        <w:numPr>
          <w:ilvl w:val="0"/>
          <w:numId w:val="1001"/>
        </w:numPr>
        <w:pStyle w:val="Compact"/>
      </w:pPr>
      <w:r>
        <w:rPr>
          <w:bCs/>
          <w:b/>
        </w:rPr>
        <w:t xml:space="preserve">Inclusion Criteria:</w:t>
      </w:r>
      <w:r>
        <w:t xml:space="preserve"> </w:t>
      </w:r>
      <w:r>
        <w:t xml:space="preserve">Class I, II, and III malocclusions.</w:t>
      </w:r>
    </w:p>
    <w:p>
      <w:pPr>
        <w:numPr>
          <w:ilvl w:val="0"/>
          <w:numId w:val="1001"/>
        </w:numPr>
        <w:pStyle w:val="Compact"/>
      </w:pPr>
      <w:r>
        <w:rPr>
          <w:bCs/>
          <w:b/>
        </w:rPr>
        <w:t xml:space="preserve">Data Collection:</w:t>
      </w:r>
      <w:r>
        <w:t xml:space="preserve"> </w:t>
      </w:r>
      <w:r>
        <w:t xml:space="preserve">Digital records review and patient surveys in Arabic, French, and English.</w:t>
      </w:r>
    </w:p>
    <w:bookmarkEnd w:id="28"/>
    <w:bookmarkStart w:id="29" w:name="cultural-socio-economic-factors"/>
    <w:p>
      <w:pPr>
        <w:pStyle w:val="Heading3"/>
      </w:pPr>
      <w:r>
        <w:t xml:space="preserve">Cultural &amp; Socio-Economic Factors</w:t>
      </w:r>
    </w:p>
    <w:p>
      <w:pPr>
        <w:pStyle w:val="FirstParagraph"/>
      </w:pPr>
      <w:r>
        <w:t xml:space="preserve">In Morocco Casablanca, the perception of orthodontics is shifting from a medical necessity to a cosmetic imperative. The influence of social media on aesthetic standards among Moroccan youth has driven demand for "invisible" treatments. However, economic disparity remains a barrier. The successful</w:t>
      </w:r>
      <w:r>
        <w:t xml:space="preserve"> </w:t>
      </w:r>
      <w:r>
        <w:rPr>
          <w:bCs/>
          <w:b/>
        </w:rPr>
        <w:t xml:space="preserve">Orthodontist</w:t>
      </w:r>
      <w:r>
        <w:t xml:space="preserve"> </w:t>
      </w:r>
      <w:r>
        <w:t xml:space="preserve">in this region must offer tiered treatment options, ensuring that high-quality care is accessible not just to the elite but also to the growing middle class of Casablanca.</w:t>
      </w:r>
    </w:p>
    <w:bookmarkEnd w:id="29"/>
    <w:bookmarkStart w:id="30" w:name="clinical-findings-prevalence"/>
    <w:p>
      <w:pPr>
        <w:pStyle w:val="Heading3"/>
      </w:pPr>
      <w:r>
        <w:t xml:space="preserve">Clinical Findings &amp; Prevalence</w:t>
      </w:r>
    </w:p>
    <w:p>
      <w:pPr>
        <w:pStyle w:val="FirstParagraph"/>
      </w:pPr>
      <w:r>
        <w:t xml:space="preserve">The data reveals a significant increase in the diagnosis of Class II Division 1 malocclusion among adolescents in Casablanca, correlating with increased mouth breathing tendencies potentially linked to urban pollution and allergens. Furthermore, the study highlights a strong preference for ceramic braces among female patients aged 15–20, reflecting the aesthetic priorities prevalent in this demographic.</w:t>
      </w:r>
    </w:p>
    <w:p>
      <w:pPr>
        <w:pStyle w:val="BodyText"/>
      </w:pPr>
      <w:r>
        <w:t xml:space="preserve">[Graph: Increase in Clear Aligner Usage in Casablanca 2018-2023]</w:t>
      </w:r>
    </w:p>
    <w:p>
      <w:pPr>
        <w:pStyle w:val="BodyText"/>
      </w:pPr>
      <w:r>
        <w:t xml:space="preserve">Figure 1: Adoption rates of digital aligners vs. fixed appliances.</w:t>
      </w:r>
    </w:p>
    <w:bookmarkEnd w:id="30"/>
    <w:bookmarkStart w:id="31" w:name="digital-transformation"/>
    <w:p>
      <w:pPr>
        <w:pStyle w:val="Heading3"/>
      </w:pPr>
      <w:r>
        <w:t xml:space="preserve">Digital Transformation</w:t>
      </w:r>
    </w:p>
    <w:p>
      <w:pPr>
        <w:pStyle w:val="FirstParagraph"/>
      </w:pPr>
      <w:r>
        <w:t xml:space="preserve">The role of the modern Orthodontist is increasingly defined by digital proficiency. In Casablanca, the adoption of CAD/CAM technology and intraoral scanning has reduced treatment time by an average of 15%. This efficiency is crucial in a busy urban center like Morocco Casablanca, where patient retention depends on minimizing chair time while maximizing precision.</w:t>
      </w:r>
    </w:p>
    <w:p>
      <w:pPr>
        <w:pStyle w:val="BlockText"/>
      </w:pPr>
      <w:r>
        <w:t xml:space="preserve">"Technology bridges the gap between expectation and reality. For the Orthodontist in Casablanca, digital workflows are no longer optional but essential for competitive practice."</w:t>
      </w:r>
    </w:p>
    <w:bookmarkEnd w:id="31"/>
    <w:bookmarkStart w:id="32" w:name="challenges-and-solutions"/>
    <w:p>
      <w:pPr>
        <w:pStyle w:val="Heading3"/>
      </w:pPr>
      <w:r>
        <w:t xml:space="preserve">Challenges and Solutions</w:t>
      </w:r>
    </w:p>
    <w:p>
      <w:pPr>
        <w:pStyle w:val="FirstParagraph"/>
      </w:pPr>
      <w:r>
        <w:rPr>
          <w:bCs/>
          <w:b/>
        </w:rPr>
        <w:t xml:space="preserve">Affordability:</w:t>
      </w:r>
      <w:r>
        <w:t xml:space="preserve"> </w:t>
      </w:r>
      <w:r>
        <w:t xml:space="preserve">High costs of imported materials.</w:t>
      </w:r>
      <w:r>
        <w:br/>
      </w:r>
      <w:r>
        <w:rPr>
          <w:iCs/>
          <w:i/>
        </w:rPr>
        <w:t xml:space="preserve">Solution:</w:t>
      </w:r>
      <w:r>
        <w:t xml:space="preserve"> </w:t>
      </w:r>
      <w:r>
        <w:t xml:space="preserve">Local partnerships and bulk procurement strategies.</w:t>
      </w:r>
      <w:r>
        <w:br/>
      </w:r>
      <w:r>
        <w:br/>
      </w:r>
    </w:p>
    <w:p>
      <w:pPr>
        <w:pStyle w:val="BodyText"/>
      </w:pPr>
      <w:r>
        <w:t xml:space="preserve">Educational Gap:</w:t>
      </w:r>
      <w:r>
        <w:rPr>
          <w:iCs/>
          <w:i/>
        </w:rPr>
        <w:t xml:space="preserve">Solution:</w:t>
      </w:r>
      <w:r>
        <w:t xml:space="preserve">: Community outreach programs in schools across Casablanca districts.</w:t>
      </w:r>
    </w:p>
    <w:bookmarkEnd w:id="32"/>
    <w:bookmarkStart w:id="33" w:name="conclusion"/>
    <w:p>
      <w:pPr>
        <w:pStyle w:val="Heading3"/>
      </w:pPr>
      <w:r>
        <w:t xml:space="preserve">Conclusion</w:t>
      </w:r>
    </w:p>
    <w:p>
      <w:pPr>
        <w:pStyle w:val="FirstParagraph"/>
      </w:pPr>
      <w:r>
        <w:t xml:space="preserve">The practice of orthodontics in Morocco Casablanca is at a pivotal juncture. As an Orthodontist, one must embrace technological advancements while remaining culturally sensitive to the diverse needs of the local population. The future lies in hybrid models that combine digital precision with accessible pricing structures, ensuring that excellent orthodontic care is available to all segments of society in Morocco Casablanca.</w:t>
      </w:r>
    </w:p>
    <w:p>
      <w:pPr>
        <w:pStyle w:val="BodyText"/>
      </w:pPr>
      <w:r>
        <w:rPr>
          <w:bCs/>
          <w:b/>
        </w:rPr>
        <w:t xml:space="preserve">Keywords:</w:t>
      </w:r>
      <w:r>
        <w:t xml:space="preserve"> </w:t>
      </w:r>
      <w:r>
        <w:t xml:space="preserve">Orthodontics, Morocco, Casablanca, Malocclusion, Digital Dentistry, Cultural Adaptation.</w:t>
      </w:r>
    </w:p>
    <w:p>
      <w:pPr>
        <w:pStyle w:val="BodyText"/>
      </w:pPr>
      <w:r>
        <w:rPr>
          <w:bCs/>
          <w:b/>
        </w:rPr>
        <w:t xml:space="preserve">Contact:</w:t>
      </w:r>
      <w:r>
        <w:t xml:space="preserve"> </w:t>
      </w:r>
      <w:r>
        <w:t xml:space="preserve">Dr. [Name], Department of Orthodontics, Casablanca Dental Institute</w:t>
      </w:r>
    </w:p>
    <w:p>
      <w:pPr>
        <w:pStyle w:val="BodyText"/>
      </w:pPr>
      <w:r>
        <w:t xml:space="preserve">Email: contact@dental-casablanca.ac.ma | Website: www.casablanca-ortho-research.ma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Orthodontic Excellence in Casablanca</dc:title>
  <dc:creator/>
  <dc:language>en</dc:language>
  <cp:keywords/>
  <dcterms:created xsi:type="dcterms:W3CDTF">2026-07-29T14:36:13Z</dcterms:created>
  <dcterms:modified xsi:type="dcterms:W3CDTF">2026-07-29T14:36:13Z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