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Advancements</w:t>
      </w:r>
      <w:r>
        <w:t xml:space="preserve"> </w:t>
      </w:r>
      <w:r>
        <w:t xml:space="preserve">in</w:t>
      </w:r>
      <w:r>
        <w:t xml:space="preserve"> </w:t>
      </w:r>
      <w:r>
        <w:t xml:space="preserve">Myanmar:</w:t>
      </w:r>
      <w:r>
        <w:t xml:space="preserve"> </w:t>
      </w:r>
      <w:r>
        <w:t xml:space="preserve">A</w:t>
      </w:r>
      <w:r>
        <w:t xml:space="preserve"> </w:t>
      </w:r>
      <w:r>
        <w:t xml:space="preserve">Poster</w:t>
      </w:r>
      <w:r>
        <w:t xml:space="preserve"> </w:t>
      </w:r>
      <w:r>
        <w:t xml:space="preserve">Presentation</w:t>
      </w:r>
    </w:p>
    <w:bookmarkStart w:id="31" w:name="X67b05bb5f8bc1e9112155a07a9d28dc65c6063f"/>
    <w:p>
      <w:pPr>
        <w:pStyle w:val="Heading1"/>
      </w:pPr>
      <w:r>
        <w:t xml:space="preserve">Evolving Orthodontic Standards in Southeast Asia: A Comprehensive Analysis of the Myanmar Yangon Landscape</w:t>
      </w:r>
    </w:p>
    <w:p>
      <w:pPr>
        <w:pStyle w:val="FirstParagraph"/>
      </w:pPr>
      <w:r>
        <w:rPr>
          <w:bCs/>
          <w:b/>
        </w:rPr>
        <w:t xml:space="preserve">Presented by:</w:t>
      </w:r>
      <w:r>
        <w:t xml:space="preserve"> </w:t>
      </w:r>
      <w:r>
        <w:t xml:space="preserve">[Your Name/Title]</w:t>
      </w:r>
      <w:r>
        <w:br/>
      </w:r>
      <w:r>
        <w:t xml:space="preserve">Institution: Department of Dental Sciences</w:t>
      </w:r>
      <w:r>
        <w:br/>
      </w:r>
      <w:r>
        <w:t xml:space="preserve">Event: International Dental Conference on Emerging Markets</w:t>
      </w:r>
      <w:r>
        <w:br/>
      </w:r>
      <w:r>
        <w:t xml:space="preserve">Location Focus: Myanmar, Yangon</w:t>
      </w:r>
    </w:p>
    <w:bookmarkStart w:id="20" w:name="abstract"/>
    <w:p>
      <w:pPr>
        <w:pStyle w:val="Heading3"/>
      </w:pPr>
      <w:r>
        <w:t xml:space="preserve">Abstract</w:t>
      </w:r>
    </w:p>
    <w:p>
      <w:pPr>
        <w:pStyle w:val="FirstParagraph"/>
      </w:pPr>
      <w:r>
        <w:t xml:space="preserve">This academic poster presentation explores the rapid evolution of orthodontic practices within Myanmar, with a specific geographic and demographic focus on Yangon. As the largest city in Myanmar and its economic hub, Yangon serves as a critical microcosm for observing how global dental trends intersect with local cultural, economic, and infrastructural realities. This document outlines the current state of the</w:t>
      </w:r>
      <w:r>
        <w:t xml:space="preserve"> </w:t>
      </w:r>
      <w:r>
        <w:rPr>
          <w:bCs/>
          <w:b/>
        </w:rPr>
        <w:t xml:space="preserve">Orthodontist</w:t>
      </w:r>
      <w:r>
        <w:t xml:space="preserve"> </w:t>
      </w:r>
      <w:r>
        <w:t xml:space="preserve">profession in this region, analyzing patient demographics, treatment modalities such as clear aligners versus fixed braces, and the socio-economic factors influencing access to care. The presentation aims to provide stakeholders in public health policy and private dental enterprises with actionable insights into optimizing orthodontic delivery systems in</w:t>
      </w:r>
      <w:r>
        <w:t xml:space="preserve"> </w:t>
      </w:r>
      <w:r>
        <w:rPr>
          <w:bCs/>
          <w:b/>
        </w:rPr>
        <w:t xml:space="preserve">Myanmar Yangon</w:t>
      </w:r>
      <w:r>
        <w:t xml:space="preserve">.</w:t>
      </w:r>
    </w:p>
    <w:bookmarkEnd w:id="20"/>
    <w:bookmarkStart w:id="21" w:name="introduction-the-context-of-care"/>
    <w:p>
      <w:pPr>
        <w:pStyle w:val="Heading2"/>
      </w:pPr>
      <w:r>
        <w:t xml:space="preserve">Introduction: The Context of Care</w:t>
      </w:r>
    </w:p>
    <w:p>
      <w:pPr>
        <w:pStyle w:val="FirstParagraph"/>
      </w:pPr>
      <w:r>
        <w:t xml:space="preserve">The role of an</w:t>
      </w:r>
      <w:r>
        <w:t xml:space="preserve"> </w:t>
      </w:r>
      <w:r>
        <w:rPr>
          <w:bCs/>
          <w:b/>
        </w:rPr>
        <w:t xml:space="preserve">Orthodontist</w:t>
      </w:r>
      <w:r>
        <w:t xml:space="preserve">Myanmar Yangon, where urbanization and rising middle-class income have created a burgeoning market for specialized dental care.</w:t>
      </w:r>
    </w:p>
    <w:p>
      <w:pPr>
        <w:pStyle w:val="BodyText"/>
      </w:pPr>
      <w:r>
        <w:rPr>
          <w:bCs/>
          <w:b/>
        </w:rPr>
        <w:t xml:space="preserve">Myanmar Yangon</w:t>
      </w:r>
      <w:r>
        <w:t xml:space="preserve">Myanmar Yangon are equipped with evidence-based methodologies.</w:t>
      </w:r>
    </w:p>
    <w:bookmarkEnd w:id="21"/>
    <w:bookmarkStart w:id="26" w:name="Xc888c99dc6ec50639a1ca7f648150ac826f3e27"/>
    <w:p>
      <w:pPr>
        <w:pStyle w:val="Heading2"/>
      </w:pPr>
      <w:r>
        <w:t xml:space="preserve">Situational Analysis of Orthodontics in Myanmar Yangon</w:t>
      </w:r>
    </w:p>
    <w:bookmarkStart w:id="22" w:name="economic-factors-and-accessibility"/>
    <w:p>
      <w:pPr>
        <w:pStyle w:val="Heading3"/>
      </w:pPr>
      <w:r>
        <w:t xml:space="preserve">Economic Factors and Accessibility</w:t>
      </w:r>
    </w:p>
    <w:p>
      <w:pPr>
        <w:pStyle w:val="FirstParagraph"/>
      </w:pPr>
      <w:r>
        <w:t xml:space="preserve">The economic landscape of Yangon significantly influences the practice patterns of the local</w:t>
      </w:r>
      <w:r>
        <w:t xml:space="preserve"> </w:t>
      </w:r>
      <w:r>
        <w:rPr>
          <w:bCs/>
          <w:b/>
        </w:rPr>
        <w:t xml:space="preserve">Orthodontist</w:t>
      </w:r>
      <w:r>
        <w:t xml:space="preserve">. Treatment costs remain a primary barrier for many families. Therefore, understanding price sensitivity is crucial. Private clinics in central Yangon often cater to expatriates and high-income locals, utilizing premium materials such as ceramic brackets and Invisalign-style clear aligners.</w:t>
      </w:r>
    </w:p>
    <w:p>
      <w:pPr>
        <w:pStyle w:val="BodyText"/>
      </w:pPr>
      <w:r>
        <w:t xml:space="preserve">Conversely, public hospitals and university-affiliated clinics in Yangon serve a broader demographic. The academic approach here focuses on functional appliances and traditional metal braces, which offer cost-effective solutions without compromising fundamental skeletal corrections. This dichotomy highlights the need for tiered service models that an effective</w:t>
      </w:r>
      <w:r>
        <w:t xml:space="preserve"> </w:t>
      </w:r>
      <w:r>
        <w:rPr>
          <w:bCs/>
          <w:b/>
        </w:rPr>
        <w:t xml:space="preserve">Orthodontist</w:t>
      </w:r>
      <w:r>
        <w:t xml:space="preserve"> </w:t>
      </w:r>
      <w:r>
        <w:t xml:space="preserve">must navigate when practicing in</w:t>
      </w:r>
      <w:r>
        <w:t xml:space="preserve"> </w:t>
      </w:r>
      <w:r>
        <w:rPr>
          <w:bCs/>
          <w:b/>
        </w:rPr>
        <w:t xml:space="preserve">Myanmar Yangon</w:t>
      </w:r>
      <w:r>
        <w:t xml:space="preserve">.</w:t>
      </w:r>
    </w:p>
    <w:bookmarkEnd w:id="22"/>
    <w:bookmarkStart w:id="23" w:name="cultural-perceptions-of-dental-health"/>
    <w:p>
      <w:pPr>
        <w:pStyle w:val="Heading3"/>
      </w:pPr>
      <w:r>
        <w:t xml:space="preserve">Cultural Perceptions of Dental Health</w:t>
      </w:r>
    </w:p>
    <w:p>
      <w:pPr>
        <w:pStyle w:val="FirstParagraph"/>
      </w:pPr>
      <w:r>
        <w:t xml:space="preserve">In Burmese culture, there is a deep-seated belief regarding the aesthetic value of straight teeth. However, misconceptions about pain and treatment duration persist. Education plays a pivotal role. The modern</w:t>
      </w:r>
      <w:r>
        <w:t xml:space="preserve"> </w:t>
      </w:r>
      <w:r>
        <w:rPr>
          <w:bCs/>
          <w:b/>
        </w:rPr>
        <w:t xml:space="preserve">Orthodontist</w:t>
      </w:r>
    </w:p>
    <w:bookmarkEnd w:id="23"/>
    <w:bookmarkStart w:id="24" w:name="X04498b6467d0942565fb1e824da9c6a11162123"/>
    <w:p>
      <w:pPr>
        <w:pStyle w:val="Heading3"/>
      </w:pPr>
      <w:r>
        <w:t xml:space="preserve">Treatment Modalities and Technology Adoption</w:t>
      </w:r>
    </w:p>
    <w:p>
      <w:pPr>
        <w:pStyle w:val="FirstParagraph"/>
      </w:pPr>
      <w:r>
        <w:t xml:space="preserve">The transition from traditional braces to digital orthodontics is underway in Yangon. Leading clinics are adopting intraoral scanners, reducing the need for uncomfortable alginate impressions. For an academic discussion on this topic, it is vital to assess the reliability of these technologies in local conditions where electricity and internet connectivity can sometimes be intermittent.</w:t>
      </w:r>
    </w:p>
    <w:bookmarkEnd w:id="24"/>
    <w:bookmarkStart w:id="25" w:name="X24e360d61cce88028cba7851a5b168a911b4b00"/>
    <w:p>
      <w:pPr>
        <w:pStyle w:val="Heading3"/>
      </w:pPr>
      <w:r>
        <w:t xml:space="preserve">The Role of Continuous Professional Development</w:t>
      </w:r>
    </w:p>
    <w:p>
      <w:pPr>
        <w:pStyle w:val="FirstParagraph"/>
      </w:pPr>
      <w:r>
        <w:t xml:space="preserve">A key finding of this presentation is the dependency on international training. Many seasoned orthodontists in Yangon have specialized abroad. Bridging the gap between these internationally trained professionals and newly graduated dentists is essential for maintaining high standards. Local academic institutions must collaborate with international bodies to ensure that continuing education programs are accessible and relevant to the specific malocclusion patterns found in Southeast Asian populations.</w:t>
      </w:r>
    </w:p>
    <w:p>
      <w:pPr>
        <w:pStyle w:val="BodyText"/>
      </w:pPr>
      <w:r>
        <w:rPr>
          <w:bCs/>
          <w:b/>
        </w:rPr>
        <w:t xml:space="preserve">Key Observation:</w:t>
      </w:r>
      <w:r>
        <w:t xml:space="preserve"> </w:t>
      </w:r>
      <w:r>
        <w:t xml:space="preserve">There is a distinct gap between theoretical knowledge held by students in Yangon and practical clinical application. Mentorship programs involving senior</w:t>
      </w:r>
      <w:r>
        <w:t xml:space="preserve"> </w:t>
      </w:r>
      <w:r>
        <w:rPr>
          <w:bCs/>
          <w:b/>
        </w:rPr>
        <w:t xml:space="preserve">Orthodontist</w:t>
      </w:r>
      <w:r>
        <w:t xml:space="preserve">s are critical to closing this gap.</w:t>
      </w:r>
    </w:p>
    <w:bookmarkEnd w:id="25"/>
    <w:bookmarkEnd w:id="26"/>
    <w:bookmarkStart w:id="28" w:name="discussion-challenges-and-opportunities"/>
    <w:p>
      <w:pPr>
        <w:pStyle w:val="Heading2"/>
      </w:pPr>
      <w:r>
        <w:t xml:space="preserve">Discussion: Challenges and Opportunities</w:t>
      </w:r>
    </w:p>
    <w:p>
      <w:pPr>
        <w:pStyle w:val="FirstParagraph"/>
      </w:pPr>
      <w:r>
        <w:t xml:space="preserve">The integration of modern orthodontic principles within the framework of Myanmar's healthcare system presents unique challenges. Infrastructure limitations, such as power fluctuations in certain districts of Yangon, can affect the operation of sterilization equipment and digital devices. Furthermore, the supply chain for specialized orthodontic materials can be disrupted by import regulations or economic volatility.</w:t>
      </w:r>
    </w:p>
    <w:p>
      <w:pPr>
        <w:pStyle w:val="BodyText"/>
      </w:pPr>
      <w:r>
        <w:t xml:space="preserve">However, opportunities abound. The young population demographic in Myanmar ensures a sustained demand for orthodontic services. An</w:t>
      </w:r>
      <w:r>
        <w:t xml:space="preserve"> </w:t>
      </w:r>
      <w:r>
        <w:rPr>
          <w:bCs/>
          <w:b/>
        </w:rPr>
        <w:t xml:space="preserve">Orthodontist</w:t>
      </w:r>
      <w:r>
        <w:t xml:space="preserve"> </w:t>
      </w:r>
      <w:r>
        <w:t xml:space="preserve">who understands the local context can innovate service delivery methods, perhaps through mobile clinics or partnerships with general dentists to triage cases effectively.</w:t>
      </w:r>
    </w:p>
    <w:bookmarkStart w:id="27" w:name="digital-transformation-in-yangon"/>
    <w:p>
      <w:pPr>
        <w:pStyle w:val="Heading3"/>
      </w:pPr>
      <w:r>
        <w:t xml:space="preserve">Digital Transformation in Yangon</w:t>
      </w:r>
    </w:p>
    <w:p>
      <w:pPr>
        <w:pStyle w:val="FirstParagraph"/>
      </w:pPr>
      <w:r>
        <w:t xml:space="preserve">The rise of tele-dentistry offers a promising avenue for remote consultations. This is particularly relevant for follow-up appointments in Yangon, where traffic congestion can be a significant burden on patients. Digital monitoring tools allow the</w:t>
      </w:r>
      <w:r>
        <w:t xml:space="preserve"> </w:t>
      </w:r>
      <w:r>
        <w:rPr>
          <w:bCs/>
          <w:b/>
        </w:rPr>
        <w:t xml:space="preserve">Orthodontist</w:t>
      </w:r>
      <w:r>
        <w:t xml:space="preserve"> </w:t>
      </w:r>
      <w:r>
        <w:t xml:space="preserve">to track progress remotely, optimizing chair time and improving patient compliance.</w:t>
      </w:r>
    </w:p>
    <w:bookmarkEnd w:id="27"/>
    <w:bookmarkEnd w:id="28"/>
    <w:bookmarkStart w:id="29" w:name="conclusion"/>
    <w:p>
      <w:pPr>
        <w:pStyle w:val="Heading2"/>
      </w:pPr>
      <w:r>
        <w:t xml:space="preserve">Conclusion</w:t>
      </w:r>
    </w:p>
    <w:p>
      <w:pPr>
        <w:pStyle w:val="FirstParagraph"/>
      </w:pPr>
      <w:r>
        <w:t xml:space="preserve">This poster presentation underscores the dynamic nature of orthodontic practice in Myanmar. Yangon is not merely a location on a map but a vibrant epicenter of dental innovation within Southeast Asia. The successful practice of an</w:t>
      </w:r>
      <w:r>
        <w:t xml:space="preserve"> </w:t>
      </w:r>
      <w:r>
        <w:rPr>
          <w:bCs/>
          <w:b/>
        </w:rPr>
        <w:t xml:space="preserve">Orthodontist</w:t>
      </w:r>
      <w:r>
        <w:t xml:space="preserve"> </w:t>
      </w:r>
      <w:r>
        <w:t xml:space="preserve">in this region requires more than technical skill; it demands cultural competency, economic awareness, and adaptability to infrastructural realities.</w:t>
      </w:r>
    </w:p>
    <w:p>
      <w:pPr>
        <w:pStyle w:val="BodyText"/>
      </w:pPr>
      <w:r>
        <w:t xml:space="preserve">Future research must focus on long-term clinical outcomes specific to the genetic profiles of Myanmar patients. By fostering stronger academic ties between local institutions in Yangon and global dental societies, we can elevate the standard of care. The goal is a holistic healthcare system where every individual in</w:t>
      </w:r>
      <w:r>
        <w:t xml:space="preserve"> </w:t>
      </w:r>
      <w:r>
        <w:rPr>
          <w:bCs/>
          <w:b/>
        </w:rPr>
        <w:t xml:space="preserve">Myanmar Yangon</w:t>
      </w:r>
      <w:r>
        <w:t xml:space="preserve">, regardless of socioeconomic status, has access to quality orthodontic treatment.</w:t>
      </w:r>
    </w:p>
    <w:bookmarkEnd w:id="29"/>
    <w:bookmarkStart w:id="30" w:name="references-further-reading"/>
    <w:p>
      <w:pPr>
        <w:pStyle w:val="Heading2"/>
      </w:pPr>
      <w:r>
        <w:t xml:space="preserve">References &amp; Further Reading</w:t>
      </w:r>
    </w:p>
    <w:p>
      <w:pPr>
        <w:numPr>
          <w:ilvl w:val="0"/>
          <w:numId w:val="1001"/>
        </w:numPr>
        <w:pStyle w:val="Compact"/>
      </w:pPr>
      <w:r>
        <w:t xml:space="preserve">National Health Strategic Plan of Myanmar, Ministry of Health.</w:t>
      </w:r>
    </w:p>
    <w:p>
      <w:pPr>
        <w:numPr>
          <w:ilvl w:val="0"/>
          <w:numId w:val="1001"/>
        </w:numPr>
        <w:pStyle w:val="Compact"/>
      </w:pPr>
      <w:r>
        <w:t xml:space="preserve">American Journal of Orthodontics and Dentofacial Orthopedics – Regional Studies on Southeast Asian Malocclusion.</w:t>
      </w:r>
    </w:p>
    <w:p>
      <w:pPr>
        <w:numPr>
          <w:ilvl w:val="0"/>
          <w:numId w:val="1001"/>
        </w:numPr>
        <w:pStyle w:val="Compact"/>
      </w:pPr>
      <w:r>
        <w:t xml:space="preserve">Southeast Asian Dental Association Reports on Emerging Markets (2023).</w:t>
      </w:r>
    </w:p>
    <w:p>
      <w:pPr>
        <w:pStyle w:val="FirstParagraph"/>
      </w:pPr>
      <w:r>
        <w:t xml:space="preserve">© 2023 Academic Poster Presentation Series. All Rights Reserved. Focus: Orthodontics in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Advancements in Myanmar: A Poster Presentation</dc:title>
  <dc:creator/>
  <dc:language>en</dc:language>
  <cp:keywords/>
  <dcterms:created xsi:type="dcterms:W3CDTF">2026-07-29T12:27:02Z</dcterms:created>
  <dcterms:modified xsi:type="dcterms:W3CDTF">2026-07-29T12:27:02Z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