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evolving-orthodontics-in-the-modern-era"/>
    <w:p>
      <w:pPr>
        <w:pStyle w:val="Heading1"/>
      </w:pPr>
      <w:r>
        <w:t xml:space="preserve">Evolving Orthodontics in the Modern Era</w:t>
      </w:r>
    </w:p>
    <w:p>
      <w:pPr>
        <w:pStyle w:val="FirstParagraph"/>
      </w:pPr>
      <w:r>
        <w:br/>
      </w:r>
    </w:p>
    <w:p>
      <w:pPr>
        <w:pStyle w:val="BodyText"/>
      </w:pPr>
      <w:r>
        <w:rPr>
          <w:bCs/>
          <w:b/>
        </w:rPr>
        <w:t xml:space="preserve">Focusing on Patient-Centric Care, Digital Innovation, and Cultural Responsiveness within New Zealand Auckland's Dynamic Dental Landscape.</w:t>
      </w:r>
    </w:p>
    <w:p>
      <w:pPr>
        <w:pStyle w:val="BodyText"/>
      </w:pPr>
      <w:r>
        <w:br/>
      </w:r>
    </w:p>
    <w:p>
      <w:pPr>
        <w:pStyle w:val="BodyText"/>
      </w:pPr>
      <w:r>
        <w:t xml:space="preserve">Presented by [Author Name/Title] | Department of Orthodontics</w:t>
      </w:r>
      <w:r>
        <w:br/>
      </w:r>
      <w:r>
        <w:t xml:space="preserve">Affiliated with [University/Hospital Name], New Zealand Auckland Region</w:t>
      </w:r>
      <w:r>
        <w:br/>
      </w:r>
      <w:r>
        <w:t xml:space="preserve">Date: October 2023 | Conference on Global Dental Sciences</w:t>
      </w:r>
    </w:p>
    <w:bookmarkEnd w:id="20"/>
    <w:bookmarkStart w:id="22" w:name="introduction"/>
    <w:bookmarkStart w:id="21" w:name="introduction-context"/>
    <w:p>
      <w:pPr>
        <w:pStyle w:val="Heading4"/>
      </w:pPr>
      <w:r>
        <w:t xml:space="preserve">1. Introduction &amp; Context</w:t>
      </w:r>
    </w:p>
    <w:p>
      <w:pPr>
        <w:pStyle w:val="FirstParagraph"/>
      </w:pPr>
      <w:r>
        <w:br/>
      </w:r>
    </w:p>
    <w:p>
      <w:pPr>
        <w:pStyle w:val="BodyText"/>
      </w:pPr>
      <w:r>
        <w:rPr>
          <w:bCs/>
          <w:b/>
        </w:rPr>
        <w:t xml:space="preserve">The Landscape of Orthodontic Practice in New Zealand Auckland:</w:t>
      </w:r>
    </w:p>
    <w:p>
      <w:pPr>
        <w:pStyle w:val="BodyText"/>
      </w:pPr>
      <w:r>
        <w:t xml:space="preserve">Auckland, as the largest metropolitan area in New Zealand, represents a unique convergence of advanced medical infrastructure and diverse demographic needs. This poster presentation outlines the current state, challenges, and future directions of orthodontist practice within this vibrant hub. As an orthodontist specializing in this region requires a deep understanding of both technological advancements and cultural nuances, our objective is to analyze how Auckland's specific environment influences the delivery of care.</w:t>
      </w:r>
    </w:p>
    <w:p>
      <w:pPr>
        <w:pStyle w:val="BodyText"/>
      </w:pPr>
      <w:r>
        <w:t xml:space="preserve">In recent years, the demand for specialized dental care has surged in New Zealand Auckland. This growth is driven by an aging population requiring restorative orthodontics alongside a younger demographic seeking cosmetic alignment. For any dedicated orthodontist operating in this sector, understanding these dual pressures is paramount to ensuring equitable access to high-quality treatment across socioeconomic lines.</w:t>
      </w:r>
    </w:p>
    <w:bookmarkEnd w:id="21"/>
    <w:bookmarkEnd w:id="22"/>
    <w:bookmarkStart w:id="24" w:name="demographics"/>
    <w:bookmarkStart w:id="23" w:name="Xd767dc5914cf9f22d047f8a8fdefea4fcada3af"/>
    <w:p>
      <w:pPr>
        <w:pStyle w:val="Heading4"/>
      </w:pPr>
      <w:r>
        <w:t xml:space="preserve">2. Demographic Considerations &amp; Cultural Responsiveness</w:t>
      </w:r>
    </w:p>
    <w:p>
      <w:pPr>
        <w:pStyle w:val="FirstParagraph"/>
      </w:pPr>
      <w:r>
        <w:br/>
      </w:r>
    </w:p>
    <w:p>
      <w:pPr>
        <w:pStyle w:val="BodyText"/>
      </w:pPr>
      <w:r>
        <w:rPr>
          <w:bCs/>
          <w:b/>
        </w:rPr>
        <w:t xml:space="preserve">Serving a Diverse Population:</w:t>
      </w:r>
    </w:p>
    <w:p>
      <w:pPr>
        <w:pStyle w:val="BodyText"/>
      </w:pPr>
      <w:r>
        <w:t xml:space="preserve">New Zealand Auckland is characterized by one of the most diverse populations in the Oceania region, with significant Māori and Pasifika communities, as well as substantial Asian and European immigrant groups. For an orthodontist practicing here, cultural responsiveness is not merely a soft skill but a clinical necessity.</w:t>
      </w:r>
    </w:p>
    <w:p>
      <w:pPr>
        <w:numPr>
          <w:ilvl w:val="0"/>
          <w:numId w:val="1001"/>
        </w:numPr>
        <w:pStyle w:val="Compact"/>
      </w:pPr>
      <w:r>
        <w:rPr>
          <w:bCs/>
          <w:b/>
        </w:rPr>
        <w:t xml:space="preserve">Māori Health Models:</w:t>
      </w:r>
      <w:r>
        <w:t xml:space="preserve"> </w:t>
      </w:r>
      <w:r>
        <w:t xml:space="preserve">Effective care delivery requires alignment with the principles of Te Tiriti o Waitangi. Orthodontists must recognize social determinants of health that disproportionately affect indigenous populations in Auckland, ensuring that access to braces and aligners is not hindered by systemic barriers.</w:t>
      </w:r>
    </w:p>
    <w:p>
      <w:pPr>
        <w:numPr>
          <w:ilvl w:val="0"/>
          <w:numId w:val="1001"/>
        </w:numPr>
        <w:pStyle w:val="Compact"/>
      </w:pPr>
      <w:r>
        <w:rPr>
          <w:bCs/>
          <w:b/>
        </w:rPr>
        <w:t xml:space="preserve">Multicultural Communication:</w:t>
      </w:r>
      <w:r>
        <w:t xml:space="preserve"> </w:t>
      </w:r>
      <w:r>
        <w:t xml:space="preserve">With a high prevalence of non-English speakers, orthodontist services in New Zealand Auckland often require translation services or culturally adapted educational materials to ensure informed consent and compliance with treatment plans.</w:t>
      </w:r>
    </w:p>
    <w:p>
      <w:pPr>
        <w:numPr>
          <w:ilvl w:val="0"/>
          <w:numId w:val="1001"/>
        </w:numPr>
        <w:pStyle w:val="Compact"/>
      </w:pPr>
      <w:r>
        <w:rPr>
          <w:bCs/>
          <w:b/>
        </w:rPr>
        <w:t xml:space="preserve">Socioeconomic Disparities:</w:t>
      </w:r>
      <w:r>
        <w:t xml:space="preserve"> </w:t>
      </w:r>
      <w:r>
        <w:t xml:space="preserve">The geographic spread of New Zealand Auckland means that access to an orthodontist can vary significantly between the North Shore, West Auckland, and central city. This presentation highlights initiatives aimed at bridging the gap through community outreach programs.</w:t>
      </w:r>
    </w:p>
    <w:bookmarkEnd w:id="23"/>
    <w:bookmarkEnd w:id="24"/>
    <w:bookmarkStart w:id="26" w:name="innovation"/>
    <w:bookmarkStart w:id="25" w:name="digital-innovation-technology"/>
    <w:p>
      <w:pPr>
        <w:pStyle w:val="Heading4"/>
      </w:pPr>
      <w:r>
        <w:t xml:space="preserve">3. Digital Innovation &amp; Technology</w:t>
      </w:r>
    </w:p>
    <w:p>
      <w:pPr>
        <w:pStyle w:val="FirstParagraph"/>
      </w:pPr>
      <w:r>
        <w:br/>
      </w:r>
    </w:p>
    <w:p>
      <w:pPr>
        <w:pStyle w:val="BodyText"/>
      </w:pPr>
      <w:r>
        <w:rPr>
          <w:bCs/>
          <w:b/>
        </w:rPr>
        <w:t xml:space="preserve">The Rise of Digital Orthodontics:</w:t>
      </w:r>
    </w:p>
    <w:p>
      <w:pPr>
        <w:pStyle w:val="BodyText"/>
      </w:pPr>
      <w:r>
        <w:t xml:space="preserve">The role of the modern orthodontist is increasingly defined by digital integration. New Zealand Auckland has emerged as a leader in adopting digital workflows, from intraoral scanning to 3D printing for custom appliance fabrication.</w:t>
      </w:r>
    </w:p>
    <w:p>
      <w:pPr>
        <w:numPr>
          <w:ilvl w:val="0"/>
          <w:numId w:val="1002"/>
        </w:numPr>
        <w:pStyle w:val="Compact"/>
      </w:pPr>
      <w:r>
        <w:rPr>
          <w:bCs/>
          <w:b/>
        </w:rPr>
        <w:t xml:space="preserve">Invisalign and Clear Aligners:</w:t>
      </w:r>
      <w:r>
        <w:t xml:space="preserve"> </w:t>
      </w:r>
      <w:r>
        <w:t xml:space="preserve">There has been a marked shift toward clear aligner therapy among patients in New Zealand Auckland. Orthodontists are now trained not just in traditional bracket mechanics but also in digital planning software to manage complex cases with aesthetic appliances.</w:t>
      </w:r>
    </w:p>
    <w:p>
      <w:pPr>
        <w:numPr>
          <w:ilvl w:val="0"/>
          <w:numId w:val="1002"/>
        </w:numPr>
        <w:pStyle w:val="Compact"/>
      </w:pPr>
      <w:r>
        <w:rPr>
          <w:bCs/>
          <w:b/>
        </w:rPr>
        <w:t xml:space="preserve">Telerobotics and Remote Monitoring:</w:t>
      </w:r>
      <w:r>
        <w:t xml:space="preserve"> </w:t>
      </w:r>
      <w:r>
        <w:t xml:space="preserve">Following the global pandemic, many orthodontist practices across New Zealand Auckland have adopted remote monitoring technologies. This allows for fewer physical visits while maintaining rigorous standards of care, a model that has proven particularly effective in a geographically dispersed city.</w:t>
      </w:r>
    </w:p>
    <w:p>
      <w:pPr>
        <w:numPr>
          <w:ilvl w:val="0"/>
          <w:numId w:val="1002"/>
        </w:numPr>
        <w:pStyle w:val="Compact"/>
      </w:pPr>
      <w:r>
        <w:t xml:space="preserve">AI-Driven Diagnosis:</w:t>
      </w:r>
    </w:p>
    <w:bookmarkEnd w:id="25"/>
    <w:bookmarkEnd w:id="26"/>
    <w:bookmarkStart w:id="28" w:name="challenges"/>
    <w:bookmarkStart w:id="27" w:name="challenges-facing-the-profession"/>
    <w:p>
      <w:pPr>
        <w:pStyle w:val="Heading4"/>
      </w:pPr>
      <w:r>
        <w:t xml:space="preserve">4. Challenges Facing the Profession</w:t>
      </w:r>
    </w:p>
    <w:p>
      <w:pPr>
        <w:pStyle w:val="FirstParagraph"/>
      </w:pPr>
      <w:r>
        <w:br/>
      </w:r>
    </w:p>
    <w:p>
      <w:pPr>
        <w:pStyle w:val="BodyText"/>
      </w:pPr>
      <w:r>
        <w:rPr>
          <w:bCs/>
          <w:b/>
        </w:rPr>
        <w:t xml:space="preserve">Balancing Demand and Workforce Capacity:</w:t>
      </w:r>
    </w:p>
    <w:p>
      <w:pPr>
        <w:pStyle w:val="BodyText"/>
      </w:pPr>
      <w:r>
        <w:t xml:space="preserve">Despite technological advancements, several challenges persist for the orthodontist in New Zealand Auckland.</w:t>
      </w:r>
    </w:p>
    <w:p>
      <w:pPr>
        <w:numPr>
          <w:ilvl w:val="0"/>
          <w:numId w:val="1003"/>
        </w:numPr>
        <w:pStyle w:val="Compact"/>
      </w:pPr>
      <w:r>
        <w:rPr>
          <w:bCs/>
          <w:b/>
        </w:rPr>
        <w:t xml:space="preserve">Rising Costs:</w:t>
      </w:r>
      <w:r>
        <w:t xml:space="preserve"> </w:t>
      </w:r>
      <w:r>
        <w:t xml:space="preserve">The cost of living crisis in Auckland has impacted household budgets, making elective orthodontic care less accessible. Orthodontists are exploring financing models and tiered service options to mitigate this issue.</w:t>
      </w:r>
    </w:p>
    <w:p>
      <w:pPr>
        <w:numPr>
          <w:ilvl w:val="0"/>
          <w:numId w:val="1003"/>
        </w:numPr>
        <w:pStyle w:val="Compact"/>
      </w:pPr>
      <w:r>
        <w:rPr>
          <w:bCs/>
          <w:b/>
        </w:rPr>
        <w:t xml:space="preserve">Educational Pipeline:</w:t>
      </w:r>
      <w:r>
        <w:t xml:space="preserve"> </w:t>
      </w:r>
      <w:r>
        <w:t xml:space="preserve">There is a critical need for more locally trained specialists. Currently, many New Zealanders must travel to Sydney or Melbourne for specialized training, creating a "brain drain." Local residency programs in Auckland are expanding but require further support.</w:t>
      </w:r>
    </w:p>
    <w:p>
      <w:pPr>
        <w:numPr>
          <w:ilvl w:val="0"/>
          <w:numId w:val="1003"/>
        </w:numPr>
        <w:pStyle w:val="Compact"/>
      </w:pPr>
      <w:r>
        <w:rPr>
          <w:bCs/>
          <w:b/>
        </w:rPr>
        <w:t xml:space="preserve">Rural vs. Urban Access:</w:t>
      </w:r>
      <w:r>
        <w:t xml:space="preserve"> </w:t>
      </w:r>
      <w:r>
        <w:t xml:space="preserve">While this presentation focuses on Auckland, the city serves as a referral hub for surrounding rural areas. Orthodontists in the city must manage high patient volumes while coordinating care for patients referred from less populated regions of New Zealand.</w:t>
      </w:r>
    </w:p>
    <w:bookmarkEnd w:id="27"/>
    <w:bookmarkEnd w:id="28"/>
    <w:bookmarkStart w:id="30" w:name="conclusion"/>
    <w:bookmarkStart w:id="29" w:name="conclusion-future-outlook"/>
    <w:p>
      <w:pPr>
        <w:pStyle w:val="Heading4"/>
      </w:pPr>
      <w:r>
        <w:t xml:space="preserve">5. Conclusion &amp; Future Outlook</w:t>
      </w:r>
    </w:p>
    <w:p>
      <w:pPr>
        <w:pStyle w:val="FirstParagraph"/>
      </w:pPr>
      <w:r>
        <w:br/>
      </w:r>
    </w:p>
    <w:p>
      <w:pPr>
        <w:pStyle w:val="BodyText"/>
      </w:pPr>
      <w:r>
        <w:rPr>
          <w:bCs/>
          <w:b/>
        </w:rPr>
        <w:t xml:space="preserve">The Path Forward for Orthodontic Excellence:</w:t>
      </w:r>
    </w:p>
    <w:p>
      <w:pPr>
        <w:pStyle w:val="BodyText"/>
      </w:pPr>
      <w:r>
        <w:t xml:space="preserve">In conclusion, the field of orthodontics in New Zealand Auckland is at a pivotal juncture. It is transitioning from traditional mechanical approaches to a holistic, digitally empowered, and culturally sensitive model of care.</w:t>
      </w:r>
    </w:p>
    <w:p>
      <w:pPr>
        <w:pStyle w:val="BodyText"/>
      </w:pPr>
      <w:r>
        <w:t xml:space="preserve">The modern orthodontist must be more than just a technician; they must be an educator and an advocate for their patients. By leveraging the technological resources available in Auckland’s healthcare infrastructure while remaining deeply committed to the diverse cultural fabric of New Zealand society, we can improve oral health outcomes significantly.</w:t>
      </w:r>
    </w:p>
    <w:p>
      <w:pPr>
        <w:pStyle w:val="BodyText"/>
      </w:pPr>
      <w:r>
        <w:t xml:space="preserve">Future research directions should focus on longitudinal studies regarding patient satisfaction with clear aligners in multicultural settings and the effectiveness of tele-orthodontics in reducing wait times. As an orthodontist community, our goal is to ensure that every individual in New Zealand Auckland has access to a confident, healthy smile.</w:t>
      </w:r>
    </w:p>
    <w:bookmarkEnd w:id="29"/>
    <w:bookmarkEnd w:id="30"/>
    <w:bookmarkStart w:id="32" w:name="references"/>
    <w:bookmarkStart w:id="31" w:name="key-references-acknowledgments"/>
    <w:p>
      <w:pPr>
        <w:pStyle w:val="Heading4"/>
      </w:pPr>
      <w:r>
        <w:t xml:space="preserve">6. Key References &amp; Acknowledgments</w:t>
      </w:r>
    </w:p>
    <w:p>
      <w:pPr>
        <w:pStyle w:val="FirstParagraph"/>
      </w:pPr>
      <w:r>
        <w:br/>
      </w:r>
    </w:p>
    <w:p>
      <w:pPr>
        <w:pStyle w:val="BodyText"/>
      </w:pPr>
      <w:r>
        <w:t xml:space="preserve">1. Ministry of Health New Zealand Annual Report on Oral Health Services.</w:t>
      </w:r>
      <w:r>
        <w:br/>
      </w:r>
      <w:r>
        <w:t xml:space="preserve">2. New Zealand Society of Orthodontists (NZSO) Position Statements on Access.</w:t>
      </w:r>
      <w:r>
        <w:br/>
      </w:r>
      <w:r>
        <w:t xml:space="preserve">3. Auckland Dental College Research Journals regarding Digital Impression Systems.</w:t>
      </w:r>
      <w:r>
        <w:br/>
      </w:r>
      <w:r>
        <w:t xml:space="preserve">4. Te Tiriti o Waitangi Guidelines for Healthcare Providers in Aotearoa.</w:t>
      </w:r>
    </w:p>
    <w:bookmarkEnd w:id="31"/>
    <w:bookmarkEnd w:id="32"/>
    <w:p>
      <w:pPr>
        <w:pStyle w:val="BodyText"/>
      </w:pPr>
      <w:r>
        <w:t xml:space="preserve">© 2023 Orthodontic Academic Presentation | New Zealand Auckland</w:t>
      </w:r>
    </w:p>
    <w:p>
      <w:pPr>
        <w:pStyle w:val="BodyText"/>
      </w:pPr>
      <w:r>
        <w:t xml:space="preserve">Contact: [Email Address] | Website: [URL]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Excellence in New Zealand Auckland</dc:title>
  <dc:creator/>
  <dc:language>en</dc:language>
  <cp:keywords/>
  <dcterms:created xsi:type="dcterms:W3CDTF">2026-07-29T19:56:16Z</dcterms:created>
  <dcterms:modified xsi:type="dcterms:W3CDTF">2026-07-29T19:56:16Z</dcterms:modified>
</cp:coreProperties>
</file>

<file path=docProps/custom.xml><?xml version="1.0" encoding="utf-8"?>
<Properties xmlns="http://schemas.openxmlformats.org/officeDocument/2006/custom-properties" xmlns:vt="http://schemas.openxmlformats.org/officeDocument/2006/docPropsVTypes"/>
</file>