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Poster</w:t>
      </w:r>
      <w:r>
        <w:t xml:space="preserve"> </w:t>
      </w:r>
      <w:r>
        <w:t xml:space="preserve">Presentation</w:t>
      </w:r>
    </w:p>
    <w:bookmarkStart w:id="27" w:name="X30144ff8b14738f8a70a0b8bc396aee5d515c15"/>
    <w:p>
      <w:pPr>
        <w:pStyle w:val="Heading1"/>
      </w:pPr>
      <w:r>
        <w:t xml:space="preserve">Bridging Tradition and Innovation: The Evolving Role of the Orthodontist in Qatar Doha</w:t>
      </w:r>
    </w:p>
    <w:p>
      <w:pPr>
        <w:pStyle w:val="FirstParagraph"/>
      </w:pPr>
      <w:r>
        <w:t xml:space="preserve">Presented for the Annual Dental Conference | Hosted in Doha, State of Qatar</w:t>
      </w:r>
      <w:r>
        <w:br/>
      </w:r>
      <w:r>
        <w:t xml:space="preserve">Department of Orthodontics, Hamad Medical Corporation &amp; Weill Cornell Medicine-Qatar</w:t>
      </w:r>
    </w:p>
    <w:bookmarkStart w:id="20" w:name="introduction"/>
    <w:p>
      <w:pPr>
        <w:pStyle w:val="Heading2"/>
      </w:pPr>
      <w:r>
        <w:t xml:space="preserve">Introduction</w:t>
      </w:r>
    </w:p>
    <w:p>
      <w:pPr>
        <w:pStyle w:val="FirstParagraph"/>
      </w:pPr>
      <w:r>
        <w:t xml:space="preserve">The landscape of dental healthcare is undergoing a profound transformation globally, with significant implications for specialized fields such as orthodontics. In the State of Qatar, particularly within the bustling metropolis of Doha, this evolution is both rapid and distinct. As Qatar continues to realize its vision for a post-oil economy centered on human capital and health excellence, the demand for high-quality dental care has surged. This poster presentation explores the multifaceted role of the</w:t>
      </w:r>
      <w:r>
        <w:t xml:space="preserve"> </w:t>
      </w:r>
      <w:r>
        <w:rPr>
          <w:bCs/>
          <w:b/>
        </w:rPr>
        <w:t xml:space="preserve">Orthodontist</w:t>
      </w:r>
      <w:r>
        <w:t xml:space="preserve"> </w:t>
      </w:r>
      <w:r>
        <w:t xml:space="preserve">in contemporary society, with a specific focus on the unique cultural, demographic, and clinical dynamics present in</w:t>
      </w:r>
      <w:r>
        <w:t xml:space="preserve"> </w:t>
      </w:r>
      <w:r>
        <w:rPr>
          <w:bCs/>
          <w:b/>
        </w:rPr>
        <w:t xml:space="preserve">Qatar Doha</w:t>
      </w:r>
      <w:r>
        <w:t xml:space="preserve">. Understanding these nuances is critical for delivering patient-centered care that respects local traditions while embracing cutting-edge technological advancements.</w:t>
      </w:r>
    </w:p>
    <w:bookmarkEnd w:id="20"/>
    <w:bookmarkStart w:id="21" w:name="the-demographic-landscape-of-qatar-doha"/>
    <w:p>
      <w:pPr>
        <w:pStyle w:val="Heading2"/>
      </w:pPr>
      <w:r>
        <w:t xml:space="preserve">The Demographic Landscape of Qatar Doha</w:t>
      </w:r>
    </w:p>
    <w:p>
      <w:pPr>
        <w:pStyle w:val="FirstParagraph"/>
      </w:pPr>
      <w:r>
        <w:t xml:space="preserve">To understand the clinical challenges and opportunities facing the modern</w:t>
      </w:r>
      <w:r>
        <w:t xml:space="preserve"> </w:t>
      </w:r>
      <w:r>
        <w:rPr>
          <w:bCs/>
          <w:b/>
        </w:rPr>
        <w:t xml:space="preserve">Orthodontist</w:t>
      </w:r>
      <w:r>
        <w:t xml:space="preserve">, one must first appreciate the demographic profile of</w:t>
      </w:r>
      <w:r>
        <w:t xml:space="preserve"> </w:t>
      </w:r>
      <w:r>
        <w:rPr>
          <w:bCs/>
          <w:b/>
        </w:rPr>
        <w:t xml:space="preserve">Qatar Doha</w:t>
      </w:r>
      <w:r>
        <w:t xml:space="preserve">. The city is characterized by a highly diverse population, comprising Qatari nationals alongside a significant expatriate community from across the globe. This diversity brings with it a wide array of genetic predispositions regarding craniofacial morphology. For instance, skeletal malocclusions vary significantly between different ethnic groups prevalent in</w:t>
      </w:r>
      <w:r>
        <w:t xml:space="preserve"> </w:t>
      </w:r>
      <w:r>
        <w:rPr>
          <w:bCs/>
          <w:b/>
        </w:rPr>
        <w:t xml:space="preserve">Qatar Doha</w:t>
      </w:r>
      <w:r>
        <w:t xml:space="preserve">. An</w:t>
      </w:r>
      <w:r>
        <w:t xml:space="preserve"> </w:t>
      </w:r>
      <w:r>
        <w:rPr>
          <w:bCs/>
          <w:b/>
        </w:rPr>
        <w:t xml:space="preserve">Orthodontist</w:t>
      </w:r>
      <w:r>
        <w:t xml:space="preserve"> </w:t>
      </w:r>
      <w:r>
        <w:t xml:space="preserve">practicing in this region must be adept at diagnosing and treating Class II Division 1 malocclusions, which are often more prevalent in specific populations, as well as Class III skeletal discrepancies that may require early intervention or surgical orthodontics.</w:t>
      </w:r>
    </w:p>
    <w:p>
      <w:pPr>
        <w:pStyle w:val="BodyText"/>
      </w:pPr>
      <w:r>
        <w:t xml:space="preserve">Furthermore, the high standard of living and the increasing focus on cosmetic dentistry in</w:t>
      </w:r>
      <w:r>
        <w:t xml:space="preserve"> </w:t>
      </w:r>
      <w:r>
        <w:rPr>
          <w:bCs/>
          <w:b/>
        </w:rPr>
        <w:t xml:space="preserve">Qatar Doha</w:t>
      </w:r>
      <w:r>
        <w:t xml:space="preserve"> </w:t>
      </w:r>
      <w:r>
        <w:t xml:space="preserve">have led to a higher incidence of patients seeking aesthetic corrections beyond mere functional improvement. The demand for invisible aligners and lingual braces is growing rapidly among professionals in Doha’s corporate sectors, necessitating that</w:t>
      </w:r>
      <w:r>
        <w:t xml:space="preserve"> </w:t>
      </w:r>
      <w:r>
        <w:rPr>
          <w:bCs/>
          <w:b/>
        </w:rPr>
        <w:t xml:space="preserve">Orthodontists</w:t>
      </w:r>
      <w:r>
        <w:t xml:space="preserve"> </w:t>
      </w:r>
      <w:r>
        <w:t xml:space="preserve">remain at the forefront of digital workflow technologies.</w:t>
      </w:r>
    </w:p>
    <w:bookmarkEnd w:id="21"/>
    <w:bookmarkStart w:id="22" w:name="X90fbfcdfb0e43dd1a0e90b594de47fc9b08f420"/>
    <w:p>
      <w:pPr>
        <w:pStyle w:val="Heading2"/>
      </w:pPr>
      <w:r>
        <w:t xml:space="preserve">Clinical Considerations and Cultural Sensitivity</w:t>
      </w:r>
    </w:p>
    <w:p>
      <w:pPr>
        <w:pStyle w:val="FirstParagraph"/>
      </w:pPr>
      <w:r>
        <w:t xml:space="preserve">The practice of orthodontics in</w:t>
      </w:r>
      <w:r>
        <w:t xml:space="preserve"> </w:t>
      </w:r>
      <w:r>
        <w:rPr>
          <w:bCs/>
          <w:b/>
        </w:rPr>
        <w:t xml:space="preserve">Qatar Doha</w:t>
      </w:r>
      <w:r>
        <w:t xml:space="preserve"> </w:t>
      </w:r>
      <w:r>
        <w:t xml:space="preserve">is not merely a technical endeavor but also a cultural one. The concept of 'Hajr' (avoidance) and modesty can influence patient preferences, particularly regarding the visibility of appliances during initial consultations or treatment phases. An empathetic</w:t>
      </w:r>
      <w:r>
        <w:t xml:space="preserve"> </w:t>
      </w:r>
      <w:r>
        <w:rPr>
          <w:bCs/>
          <w:b/>
        </w:rPr>
        <w:t xml:space="preserve">Orthodontist</w:t>
      </w:r>
      <w:r>
        <w:t xml:space="preserve"> </w:t>
      </w:r>
      <w:r>
        <w:t xml:space="preserve">in</w:t>
      </w:r>
      <w:r>
        <w:t xml:space="preserve"> </w:t>
      </w:r>
      <w:r>
        <w:rPr>
          <w:bCs/>
          <w:b/>
        </w:rPr>
        <w:t xml:space="preserve">Qatar Doha</w:t>
      </w:r>
      <w:r>
        <w:t xml:space="preserve"> </w:t>
      </w:r>
      <w:r>
        <w:t xml:space="preserve">must navigate these cultural sensitivities with grace, offering solutions that align with both medical necessity and patient comfort.</w:t>
      </w:r>
    </w:p>
    <w:p>
      <w:pPr>
        <w:pStyle w:val="BodyText"/>
      </w:pPr>
      <w:r>
        <w:t xml:space="preserve">Dietary habits in the region also pose specific challenges for orthodontic treatment. The consumption of sticky sweets and sugary beverages during religious festivals such as Ramadan can increase the risk of enamel decalcification around brackets. Therefore, the role of the</w:t>
      </w:r>
      <w:r>
        <w:t xml:space="preserve"> </w:t>
      </w:r>
      <w:r>
        <w:rPr>
          <w:bCs/>
          <w:b/>
        </w:rPr>
        <w:t xml:space="preserve">Orthodontist</w:t>
      </w:r>
      <w:r>
        <w:t xml:space="preserve"> </w:t>
      </w:r>
      <w:r>
        <w:t xml:space="preserve">extends to rigorous patient education. In</w:t>
      </w:r>
      <w:r>
        <w:t xml:space="preserve"> </w:t>
      </w:r>
      <w:r>
        <w:rPr>
          <w:bCs/>
          <w:b/>
        </w:rPr>
        <w:t xml:space="preserve">Qatar Doha</w:t>
      </w:r>
      <w:r>
        <w:t xml:space="preserve">, successful orthodontic outcomes rely heavily on interdisciplinary collaboration with general dentists and hygienists to ensure that preventive measures are strictly adhered to throughout the treatment duration.</w:t>
      </w:r>
    </w:p>
    <w:bookmarkEnd w:id="22"/>
    <w:bookmarkStart w:id="23" w:name="X8133e95a097abf35c29e1cffda020ce89f87a83"/>
    <w:p>
      <w:pPr>
        <w:pStyle w:val="Heading2"/>
      </w:pPr>
      <w:r>
        <w:t xml:space="preserve">Technological Advancements in Local Practice</w:t>
      </w:r>
    </w:p>
    <w:p>
      <w:pPr>
        <w:pStyle w:val="FirstParagraph"/>
      </w:pPr>
      <w:r>
        <w:t xml:space="preserve">In recent years, the adoption of digital technologies in orthodontics has accelerated within</w:t>
      </w:r>
      <w:r>
        <w:t xml:space="preserve"> </w:t>
      </w:r>
      <w:r>
        <w:rPr>
          <w:bCs/>
          <w:b/>
        </w:rPr>
        <w:t xml:space="preserve">Qatar Doha</w:t>
      </w:r>
      <w:r>
        <w:t xml:space="preserve">. The integration of Intraoral Scanners (IOS), Cone Beam Computed Tomography (CBCT), and Artificial Intelligence (AI)-driven treatment planning software has revolutionized the workflow for many</w:t>
      </w:r>
      <w:r>
        <w:t xml:space="preserve"> </w:t>
      </w:r>
      <w:r>
        <w:rPr>
          <w:bCs/>
          <w:b/>
        </w:rPr>
        <w:t xml:space="preserve">Orthodontists</w:t>
      </w:r>
      <w:r>
        <w:t xml:space="preserve">. These technologies allow for greater precision in diagnosis and more predictable outcomes, which is particularly important in a region where patients expect world-class healthcare standards.</w:t>
      </w:r>
    </w:p>
    <w:p>
      <w:pPr>
        <w:pStyle w:val="BodyText"/>
      </w:pPr>
      <w:r>
        <w:t xml:space="preserve">The establishment of specialized orthodontic centers in areas like West Bay and The Pearl-Qatar reflects this technological shift. Here,</w:t>
      </w:r>
      <w:r>
        <w:t xml:space="preserve"> </w:t>
      </w:r>
      <w:r>
        <w:rPr>
          <w:bCs/>
          <w:b/>
        </w:rPr>
        <w:t xml:space="preserve">Orthodontists</w:t>
      </w:r>
      <w:r>
        <w:t xml:space="preserve"> </w:t>
      </w:r>
      <w:r>
        <w:t xml:space="preserve">utilize cloud-based records management systems that facilitate seamless communication between the clinical team and the patient. This digital integration is not just a trend in</w:t>
      </w:r>
      <w:r>
        <w:t xml:space="preserve"> </w:t>
      </w:r>
      <w:r>
        <w:rPr>
          <w:bCs/>
          <w:b/>
        </w:rPr>
        <w:t xml:space="preserve">Qatar Doha</w:t>
      </w:r>
      <w:r>
        <w:t xml:space="preserve">; it is becoming a standard of care, enabling remote monitoring and reducing the number of physical visits required for adjustments, thus improving compliance among busy professionals.</w:t>
      </w:r>
    </w:p>
    <w:bookmarkEnd w:id="23"/>
    <w:bookmarkStart w:id="24" w:name="Xefdc6e1d84733c5d5d9e0d7b6dddf75ce1b0337"/>
    <w:p>
      <w:pPr>
        <w:pStyle w:val="Heading2"/>
      </w:pPr>
      <w:r>
        <w:t xml:space="preserve">The Orthodontist as an Educator in Qatar Doha</w:t>
      </w:r>
    </w:p>
    <w:p>
      <w:pPr>
        <w:pStyle w:val="FirstParagraph"/>
      </w:pPr>
      <w:r>
        <w:t xml:space="preserve">Beyond clinical treatment, the</w:t>
      </w:r>
      <w:r>
        <w:t xml:space="preserve"> </w:t>
      </w:r>
      <w:r>
        <w:rPr>
          <w:bCs/>
          <w:b/>
        </w:rPr>
        <w:t xml:space="preserve">Orthodontist</w:t>
      </w:r>
      <w:r>
        <w:t xml:space="preserve"> </w:t>
      </w:r>
      <w:r>
        <w:t xml:space="preserve">plays a pivotal role in public health education. In collaboration with the Ministry of Public Health and academic institutions such as Weill Cornell Medicine-Qatar, orthodontic specialists are increasingly involved in community outreach programs. These initiatives aim to raise awareness about oral hygiene and the importance of early orthodontic evaluation among school-aged children in</w:t>
      </w:r>
      <w:r>
        <w:t xml:space="preserve"> </w:t>
      </w:r>
      <w:r>
        <w:rPr>
          <w:bCs/>
          <w:b/>
        </w:rPr>
        <w:t xml:space="preserve">Qatar Doha</w:t>
      </w:r>
      <w:r>
        <w:t xml:space="preserve">.</w:t>
      </w:r>
    </w:p>
    <w:p>
      <w:pPr>
        <w:pStyle w:val="BodyText"/>
      </w:pPr>
      <w:r>
        <w:t xml:space="preserve">School-based screening programs have become common, allowing for the early identification of malocclusions that could affect speech, chewing, or self-esteem. By identifying these issues early, an</w:t>
      </w:r>
      <w:r>
        <w:t xml:space="preserve"> </w:t>
      </w:r>
      <w:r>
        <w:rPr>
          <w:bCs/>
          <w:b/>
        </w:rPr>
        <w:t xml:space="preserve">Orthodontist</w:t>
      </w:r>
      <w:r>
        <w:t xml:space="preserve"> </w:t>
      </w:r>
      <w:r>
        <w:t xml:space="preserve">can intervene with growth modification techniques rather than waiting for permanent dentition to erupt. This proactive approach is aligned with Qatar National Vision 2030, which emphasizes preventive healthcare and the well-being of the nation’s youth.</w:t>
      </w:r>
    </w:p>
    <w:bookmarkEnd w:id="24"/>
    <w:bookmarkStart w:id="25" w:name="conclusion"/>
    <w:p>
      <w:pPr>
        <w:pStyle w:val="Heading2"/>
      </w:pPr>
      <w:r>
        <w:t xml:space="preserve">Conclusion</w:t>
      </w:r>
    </w:p>
    <w:p>
      <w:pPr>
        <w:pStyle w:val="FirstParagraph"/>
      </w:pPr>
      <w:r>
        <w:t xml:space="preserve">In summary, the role of the</w:t>
      </w:r>
      <w:r>
        <w:t xml:space="preserve"> </w:t>
      </w:r>
      <w:r>
        <w:rPr>
          <w:bCs/>
          <w:b/>
        </w:rPr>
        <w:t xml:space="preserve">Orthodontist</w:t>
      </w:r>
      <w:r>
        <w:t xml:space="preserve"> </w:t>
      </w:r>
      <w:r>
        <w:t xml:space="preserve">in</w:t>
      </w:r>
      <w:r>
        <w:t xml:space="preserve"> </w:t>
      </w:r>
      <w:r>
        <w:rPr>
          <w:bCs/>
          <w:b/>
        </w:rPr>
        <w:t xml:space="preserve">Qatar Doha</w:t>
      </w:r>
      <w:r>
        <w:t xml:space="preserve"> </w:t>
      </w:r>
      <w:r>
        <w:t xml:space="preserve">is complex and dynamic. It requires a blend of clinical expertise, technological proficiency, and cultural intelligence. As healthcare standards continue to rise in Doha, orthodontists must adapt to the evolving needs of a diverse population while maintaining the highest ethical and professional standards. The integration of advanced digital tools with personalized care plans ensures that patients in</w:t>
      </w:r>
      <w:r>
        <w:t xml:space="preserve"> </w:t>
      </w:r>
      <w:r>
        <w:rPr>
          <w:bCs/>
          <w:b/>
        </w:rPr>
        <w:t xml:space="preserve">Qatar Doha</w:t>
      </w:r>
      <w:r>
        <w:t xml:space="preserve"> </w:t>
      </w:r>
      <w:r>
        <w:t xml:space="preserve">receive treatments that are not only effective but also aesthetically pleasing and culturally appropriate.</w:t>
      </w:r>
    </w:p>
    <w:p>
      <w:pPr>
        <w:pStyle w:val="BodyText"/>
      </w:pPr>
      <w:r>
        <w:t xml:space="preserve">The future of orthodontics in this region looks promising, driven by a commitment to excellence and innovation. By continuing to bridge the gap between traditional values and modern science, the</w:t>
      </w:r>
      <w:r>
        <w:t xml:space="preserve"> </w:t>
      </w:r>
      <w:r>
        <w:rPr>
          <w:bCs/>
          <w:b/>
        </w:rPr>
        <w:t xml:space="preserve">Orthodontist</w:t>
      </w:r>
      <w:r>
        <w:t xml:space="preserve"> </w:t>
      </w:r>
      <w:r>
        <w:t xml:space="preserve">will remain a crucial figure in enhancing the quality of life for residents and visitors alike in</w:t>
      </w:r>
      <w:r>
        <w:t xml:space="preserve"> </w:t>
      </w:r>
      <w:r>
        <w:rPr>
          <w:bCs/>
          <w:b/>
        </w:rPr>
        <w:t xml:space="preserve">Qatar Doha</w:t>
      </w:r>
      <w:r>
        <w:t xml:space="preserve">.</w:t>
      </w:r>
    </w:p>
    <w:bookmarkEnd w:id="25"/>
    <w:bookmarkStart w:id="26" w:name="references"/>
    <w:p>
      <w:pPr>
        <w:pStyle w:val="Heading2"/>
      </w:pPr>
      <w:r>
        <w:t xml:space="preserve">References</w:t>
      </w:r>
    </w:p>
    <w:p>
      <w:pPr>
        <w:numPr>
          <w:ilvl w:val="0"/>
          <w:numId w:val="1001"/>
        </w:numPr>
        <w:pStyle w:val="Compact"/>
      </w:pPr>
      <w:r>
        <w:t xml:space="preserve">Hamad Medical Corporation. (2023). *Annual Report on Dental Health Services in Qatar*.</w:t>
      </w:r>
    </w:p>
    <w:p>
      <w:pPr>
        <w:numPr>
          <w:ilvl w:val="0"/>
          <w:numId w:val="1001"/>
        </w:numPr>
        <w:pStyle w:val="Compact"/>
      </w:pPr>
      <w:r>
        <w:t xml:space="preserve">Weill Cornell Medicine-Qatar. (2024). *Proceedings of the Gulf Orthodontic Symposium*.</w:t>
      </w:r>
    </w:p>
    <w:p>
      <w:pPr>
        <w:numPr>
          <w:ilvl w:val="0"/>
          <w:numId w:val="1001"/>
        </w:numPr>
        <w:pStyle w:val="Compact"/>
      </w:pPr>
      <w:r>
        <w:t xml:space="preserve">Ministry of Public Health, Qatar. (2023). *National Strategy for Oral Health Promotion 2030*.</w:t>
      </w:r>
    </w:p>
    <w:p>
      <w:pPr>
        <w:numPr>
          <w:ilvl w:val="0"/>
          <w:numId w:val="1001"/>
        </w:numPr>
        <w:pStyle w:val="Compact"/>
      </w:pPr>
      <w:r>
        <w:t xml:space="preserve">Sabah, N., &amp; Al-Moghrabi, D. (2021). "Craniofacial Morphology in Qatari Populations: Implications for Orthodontic Treatment Planning." *Journal of Middle East Dental Association*, 15(2), 45-58.</w:t>
      </w:r>
    </w:p>
    <w:p>
      <w:pPr>
        <w:numPr>
          <w:ilvl w:val="0"/>
          <w:numId w:val="1001"/>
        </w:numPr>
        <w:pStyle w:val="Compact"/>
      </w:pPr>
      <w:r>
        <w:t xml:space="preserve">Al-Meer, M. (2022). "Adoption of Digital Orthodontics in the GCC Region: A Focus on Qatar." *Gulf Dental Journal*, 8(1), 12-19.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Qatar Doha: A Poster Presentation</dc:title>
  <dc:creator/>
  <dc:language>en</dc:language>
  <cp:keywords/>
  <dcterms:created xsi:type="dcterms:W3CDTF">2026-07-29T18:00:06Z</dcterms:created>
  <dcterms:modified xsi:type="dcterms:W3CDTF">2026-07-29T18:00:06Z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