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Cape</w:t>
      </w:r>
      <w:r>
        <w:t xml:space="preserve"> </w:t>
      </w:r>
      <w:r>
        <w:t xml:space="preserve">Town</w:t>
      </w:r>
    </w:p>
    <w:bookmarkStart w:id="20" w:name="Xa6609087349864c9d11e3a431ebd1adfd249a9a"/>
    <w:p>
      <w:pPr>
        <w:pStyle w:val="Heading1"/>
      </w:pPr>
      <w:r>
        <w:t xml:space="preserve">Bridging the Gap: Advancements in Orthodontic Care and Access in South Africa Cape Town</w:t>
      </w:r>
    </w:p>
    <w:p>
      <w:pPr>
        <w:pStyle w:val="FirstParagraph"/>
      </w:pPr>
      <w:r>
        <w:t xml:space="preserve">An Academic Poster Presentation on Clinical Outcomes, Socio-Economic Challenges, and Future Directions</w:t>
      </w:r>
    </w:p>
    <w:p>
      <w:pPr>
        <w:pStyle w:val="BodyText"/>
      </w:pPr>
      <w:r>
        <w:rPr>
          <w:iCs/>
          <w:i/>
          <w:bCs/>
          <w:b/>
        </w:rPr>
        <w:t xml:space="preserve">Alexander van der Merwe, D.D.S., M.Ost.</w:t>
      </w:r>
      <w:r>
        <w:br/>
      </w:r>
      <w:r>
        <w:t xml:space="preserve">Department of Orthodontics &amp; Dentofacial Orthopedics</w:t>
      </w:r>
      <w:r>
        <w:br/>
      </w:r>
      <w:r>
        <w:t xml:space="preserve">University of Cape Town Oral Health Centre</w:t>
      </w:r>
      <w:r>
        <w:br/>
      </w:r>
      <w:r>
        <w:t xml:space="preserve">Cape Town, Western Cape, South Africa</w:t>
      </w:r>
    </w:p>
    <w:bookmarkEnd w:id="20"/>
    <w:bookmarkStart w:id="21" w:name="abstract"/>
    <w:p>
      <w:pPr>
        <w:pStyle w:val="Heading2"/>
      </w:pPr>
      <w:r>
        <w:t xml:space="preserve">Abstract</w:t>
      </w:r>
    </w:p>
    <w:p>
      <w:pPr>
        <w:pStyle w:val="FirstParagraph"/>
      </w:pPr>
      <w:r>
        <w:t xml:space="preserve">This poster presentation explores the current landscape of orthodontic treatment within the specific context of</w:t>
      </w:r>
      <w:r>
        <w:t xml:space="preserve"> </w:t>
      </w:r>
      <w:r>
        <w:rPr>
          <w:u w:val="single"/>
          <w:iCs/>
          <w:i/>
          <w:bCs/>
          <w:b/>
        </w:rPr>
        <w:t xml:space="preserve">Cape Town</w:t>
      </w:r>
      <w:r>
        <w:t xml:space="preserve">, South Africa. While global literature extensively covers biomechanical advancements in orthodontics, there is a paucity of data regarding patient access, socioeconomic disparities, and clinical outcomes in the Western Cape region. This study analyzes data from 500 patients treated over a five-year period at tertiary facilities in</w:t>
      </w:r>
      <w:r>
        <w:t xml:space="preserve"> </w:t>
      </w:r>
      <w:r>
        <w:rPr>
          <w:u w:val="single"/>
          <w:iCs/>
          <w:i/>
          <w:bCs/>
          <w:b/>
        </w:rPr>
        <w:t xml:space="preserve">Cape Town</w:t>
      </w:r>
      <w:r>
        <w:t xml:space="preserve">. The findings highlight a distinct dichotomy between private sector efficiency and public sector wait times. Furthermore, this presentation underscores the critical role of the modern</w:t>
      </w:r>
      <w:r>
        <w:t xml:space="preserve"> </w:t>
      </w:r>
      <w:r>
        <w:rPr>
          <w:iCs/>
          <w:i/>
          <w:bCs/>
          <w:b/>
        </w:rPr>
        <w:t xml:space="preserve">Orthodontist</w:t>
      </w:r>
      <w:r>
        <w:t xml:space="preserve"> </w:t>
      </w:r>
      <w:r>
        <w:t xml:space="preserve">not only as a clinician but as an advocate for equitable dental health policy in developing urban centers.</w:t>
      </w:r>
    </w:p>
    <w:bookmarkEnd w:id="21"/>
    <w:bookmarkStart w:id="25" w:name="introduction"/>
    <w:bookmarkStart w:id="22" w:name="introduction"/>
    <w:p>
      <w:pPr>
        <w:pStyle w:val="Heading2"/>
      </w:pPr>
      <w:r>
        <w:t xml:space="preserve">Introduction</w:t>
      </w:r>
    </w:p>
    <w:p>
      <w:pPr>
        <w:pStyle w:val="FirstParagraph"/>
      </w:pPr>
      <w:r>
        <w:t xml:space="preserve">The role of the modern</w:t>
      </w:r>
      <w:r>
        <w:t xml:space="preserve"> </w:t>
      </w:r>
      <w:r>
        <w:rPr>
          <w:u w:val="single"/>
          <w:iCs/>
          <w:i/>
          <w:bCs/>
          <w:b/>
        </w:rPr>
        <w:t xml:space="preserve">Orthodontist</w:t>
      </w:r>
      <w:r>
        <w:rPr>
          <w:vertAlign w:val="superscript"/>
        </w:rPr>
        <w:t xml:space="preserve">*</w:t>
      </w:r>
    </w:p>
    <w:p>
      <w:pPr>
        <w:pStyle w:val="BodyText"/>
      </w:pPr>
      <w:r>
        <w:t xml:space="preserve">Cape Town, as one of South Africa’s most economically diverse cities, presents a unique case study. The juxtaposition of affluent suburbs like Constantia against historically disadvantaged areas in the Cape Flats creates significant disparities in orthodontic access. This presentation aims to:</w:t>
      </w:r>
    </w:p>
    <w:p>
      <w:pPr>
        <w:pStyle w:val="BodyText"/>
      </w:pPr>
      <w:r>
        <w:t xml:space="preserve">Evaluate the prevalence of malocclusion types among adolescents in Cape Town.</w:t>
      </w:r>
    </w:p>
    <w:p>
      <w:pPr>
        <w:pStyle w:val="BodyText"/>
      </w:pPr>
      <w:r>
        <w:t xml:space="preserve">Analyze barriers to entry for orthodontic care in public schools and clinics.</w:t>
      </w:r>
    </w:p>
    <w:p>
      <w:pPr>
        <w:pStyle w:val="BodyText"/>
      </w:pPr>
      <w:r>
        <w:t xml:space="preserve">Demonstrate how technology adoption by local</w:t>
      </w:r>
      <w:r>
        <w:t xml:space="preserve"> </w:t>
      </w:r>
      <w:r>
        <w:rPr>
          <w:u w:val="single"/>
          <w:iCs/>
          <w:i/>
          <w:bCs/>
          <w:b/>
        </w:rPr>
        <w:t xml:space="preserve">Orthodontists</w:t>
      </w:r>
      <w:r>
        <w:t xml:space="preserve"> </w:t>
      </w:r>
      <w:r>
        <w:t xml:space="preserve">can mitigate efficiency gaps.</w:t>
      </w:r>
    </w:p>
    <w:bookmarkEnd w:id="22"/>
    <w:bookmarkStart w:id="24" w:name="methodology"/>
    <w:p>
      <w:pPr>
        <w:pStyle w:val="Heading2"/>
      </w:pPr>
      <w:r>
        <w:t xml:space="preserve">Methodology</w:t>
      </w:r>
    </w:p>
    <w:p>
      <w:pPr>
        <w:pStyle w:val="FirstParagraph"/>
      </w:pPr>
      <w:r>
        <w:t xml:space="preserve">This retrospective cohort study included patients aged 10–18 years presenting to orthodontic clinics in Cape Town between 2019 and 2024. Data was collected from two distinct demographics:</w:t>
      </w:r>
    </w:p>
    <w:p>
      <w:pPr>
        <w:pStyle w:val="BodyText"/>
      </w:pPr>
      <w:r>
        <w:rPr>
          <w:bCs/>
          <w:b/>
        </w:rPr>
        <w:t xml:space="preserve">Private Sector:</w:t>
      </w:r>
      <w:r>
        <w:t xml:space="preserve"> </w:t>
      </w:r>
      <w:r>
        <w:t xml:space="preserve">Patients seeking treatment through medical aid schemes or out-of-pocket payments.</w:t>
      </w:r>
    </w:p>
    <w:p>
      <w:pPr>
        <w:pStyle w:val="BodyText"/>
      </w:pPr>
      <w:r>
        <w:rPr>
          <w:bCs/>
          <w:b/>
        </w:rPr>
        <w:t xml:space="preserve">Public Sector:</w:t>
      </w:r>
      <w:r>
        <w:t xml:space="preserve"> </w:t>
      </w:r>
      <w:r>
        <w:t xml:space="preserve">Students referred from public schools within the Cape Winelands and City of Cape Town metropolitan areas.Clinical indices measured included the Index of Orthodontic Treatment Need (IOTN) and the Dental Health Component (DHC). Additionally, a survey was conducted among practicing</w:t>
      </w:r>
      <w:r>
        <w:t xml:space="preserve"> </w:t>
      </w:r>
      <w:r>
        <w:rPr>
          <w:iCs/>
          <w:i/>
          <w:bCs/>
          <w:b/>
        </w:rPr>
        <w:t xml:space="preserve">Orthodontists</w:t>
      </w:r>
      <w:r>
        <w:t xml:space="preserve"> </w:t>
      </w:r>
      <w:r>
        <w:t xml:space="preserve">in Cape Town regarding resource allocation and referral patterns.</w:t>
      </w:r>
    </w:p>
    <w:bookmarkStart w:id="23" w:name="results"/>
    <w:p>
      <w:pPr>
        <w:pStyle w:val="BodyText"/>
      </w:pPr>
      <w:r>
        <w:t xml:space="preserve">Results: The Cape Town Context</w:t>
      </w:r>
    </w:p>
    <w:p>
      <w:pPr>
        <w:pStyle w:val="BodyText"/>
      </w:pPr>
      <w:r>
        <w:t xml:space="preserve">Metric</w:t>
      </w:r>
    </w:p>
    <w:bookmarkEnd w:id="23"/>
    <w:bookmarkEnd w:id="24"/>
    <w:bookmarkEnd w:id="25"/>
    <w:p>
      <w:pPr>
        <w:pStyle w:val="BodyText"/>
      </w:pPr>
      <w:r>
        <w:t xml:space="preserve">Private Sector (N=250)</w:t>
      </w:r>
    </w:p>
    <w:p>
      <w:pPr>
        <w:pStyle w:val="BodyText"/>
      </w:pPr>
      <w:r>
        <w:t xml:space="preserve">Public Sector (N=250)</w:t>
      </w:r>
    </w:p>
    <w:p>
      <w:pPr>
        <w:pStyle w:val="BodyText"/>
      </w:pPr>
      <w:r>
        <w:t xml:space="preserve">Avg Wait Time for Consult</w:t>
      </w:r>
    </w:p>
    <w:p>
      <w:pPr>
        <w:pStyle w:val="BodyText"/>
      </w:pPr>
      <w:r>
        <w:t xml:space="preserve">&lt; 4 Weeks</w:t>
      </w:r>
    </w:p>
    <w:p>
      <w:pPr>
        <w:pStyle w:val="BodyText"/>
      </w:pPr>
      <w:r>
        <w:t xml:space="preserve">&gt; 9 Months</w:t>
      </w:r>
    </w:p>
    <w:p>
      <w:pPr>
        <w:pStyle w:val="BodyText"/>
      </w:pPr>
      <w:r>
        <w:t xml:space="preserve">Avg Treatment Duration (Months)</w:t>
      </w:r>
    </w:p>
    <w:p>
      <w:pPr>
        <w:pStyle w:val="BodyText"/>
      </w:pPr>
      <w:r>
        <w:t xml:space="preserve">24 months</w:t>
      </w:r>
    </w:p>
    <w:p>
      <w:pPr>
        <w:pStyle w:val="BodyText"/>
      </w:pPr>
      <w:r>
        <w:t xml:space="preserve">36+ months (often interrupted)</w:t>
      </w:r>
    </w:p>
    <w:p>
      <w:pPr>
        <w:pStyle w:val="BodyText"/>
      </w:pPr>
      <w:r>
        <w:t xml:space="preserve">IOTN Score Distribution</w:t>
      </w:r>
    </w:p>
    <w:p>
      <w:pPr>
        <w:pStyle w:val="BodyText"/>
      </w:pPr>
      <w:r>
        <w:t xml:space="preserve">= 4.5: 60%</w:t>
      </w:r>
    </w:p>
    <w:p>
      <w:pPr>
        <w:pStyle w:val="BodyText"/>
      </w:pPr>
      <w:r>
        <w:t xml:space="preserve">&gt;= 4.5: 85%</w:t>
      </w:r>
    </w:p>
    <w:p>
      <w:pPr>
        <w:pStyle w:val="BodyText"/>
      </w:pPr>
      <w:r>
        <w:t xml:space="preserve">The data reveals that while public sector patients in Cape Town often present with more severe malocclusions requiring urgent intervention (IOTN &gt; 4), they face systemic delays due to understaffing and budget constraints. Conversely, private sector patients benefit from rapid diagnostics but may undergo treatment for primarily aesthetic concerns.</w:t>
      </w:r>
    </w:p>
    <w:bookmarkStart w:id="29" w:name="challenges"/>
    <w:p>
      <w:pPr>
        <w:pStyle w:val="BodyText"/>
      </w:pPr>
      <w:r>
        <w:t xml:space="preserve">Discussion: Challenges in South AfricaThe scarcity of orthodontic specialists in the public health system remains a critical bottleneck. In many parts of Cape Town, a single public orthodontist may serve thousands of children annually. This overload compromises the quality of care and leads to high loss-to-follow-up rates.Furthermore, socioeconomic factors heavily influence treatment compliance. For families in peri-urban areas, transportation costs to tertiary centers in central Cape Town can be prohibitive. The role of the</w:t>
      </w:r>
      <w:r>
        <w:t xml:space="preserve"> </w:t>
      </w:r>
      <w:r>
        <w:rPr>
          <w:iCs/>
          <w:i/>
          <w:bCs/>
          <w:b/>
        </w:rPr>
        <w:t xml:space="preserve">Orthodontist</w:t>
      </w:r>
      <w:r>
        <w:t xml:space="preserve"> </w:t>
      </w:r>
      <w:r>
        <w:t xml:space="preserve">here must expand to include multidisciplinary collaboration with general dental practitioners and oral surgeons to decentralize care where possible.Cultural competence is also vital. Cape Town’s diverse population requires culturally sensitive communication strategies to ensure that patients and guardians understand the importance of oral health, not just for aesthetics, but for overall physiological well-being.</w:t>
      </w:r>
    </w:p>
    <w:bookmarkStart w:id="28" w:name="innovations"/>
    <w:p>
      <w:pPr>
        <w:pStyle w:val="BodyText"/>
      </w:pPr>
      <w:r>
        <w:t xml:space="preserve">Innovations &amp; SolutionsTo address these disparities, several initiatives are emerging within the Cape Town orthodontic community:</w:t>
      </w:r>
    </w:p>
    <w:p>
      <w:pPr>
        <w:pStyle w:val="BodyText"/>
      </w:pPr>
      <w:r>
        <w:rPr>
          <w:bCs/>
          <w:b/>
        </w:rPr>
        <w:t xml:space="preserve">Digital Integration:</w:t>
      </w:r>
      <w:r>
        <w:t xml:space="preserve"> </w:t>
      </w:r>
      <w:r>
        <w:t xml:space="preserve">The adoption of intraoral scanners by local practitioners has reduced the need for multiple impressions, saving chair time and improving patient comfort.</w:t>
      </w:r>
    </w:p>
    <w:p>
      <w:pPr>
        <w:pStyle w:val="BodyText"/>
      </w:pPr>
      <w:r>
        <w:t xml:space="preserve">Tele-orthodontics:Moderate follow-up consultations are increasingly being conducted via video calls, reducing travel burdens for patients in distant townships.</w:t>
      </w:r>
    </w:p>
    <w:p>
      <w:pPr>
        <w:pStyle w:val="BodyText"/>
      </w:pPr>
      <w:r>
        <w:t xml:space="preserve">School-Based Screening:Pilot programs in Cape Town public schools have identified malocclusion cases earlier, allowing for timely referral and intervention before skeletal discrepancies worsen.</w:t>
      </w:r>
    </w:p>
    <w:p>
      <w:pPr>
        <w:pStyle w:val="BodyText"/>
      </w:pPr>
      <w:r>
        <w:t xml:space="preserve">These innovations suggest that the modern</w:t>
      </w:r>
      <w:r>
        <w:t xml:space="preserve"> </w:t>
      </w:r>
      <w:r>
        <w:rPr>
          <w:iCs/>
          <w:i/>
          <w:bCs/>
          <w:b/>
        </w:rPr>
        <w:t xml:space="preserve">Orthodontist</w:t>
      </w:r>
      <w:r>
        <w:rPr>
          <w:vertAlign w:val="superscript"/>
        </w:rPr>
        <w:t xml:space="preserve">*</w:t>
      </w:r>
      <w:r>
        <w:rPr>
          <w:vertAlign w:val="superscript"/>
        </w:rPr>
        <w:t xml:space="preserve"> </w:t>
      </w:r>
      <w:r>
        <w:rPr>
          <w:vertAlign w:val="superscript"/>
        </w:rPr>
        <w:t xml:space="preserve">.</w:t>
      </w:r>
    </w:p>
    <w:bookmarkStart w:id="27" w:name="conclusion"/>
    <w:p>
      <w:pPr>
        <w:pStyle w:val="BodyText"/>
      </w:pPr>
      <w:r>
        <w:t xml:space="preserve">ConclusionThe state of orthodontics in Cape Town reflects the broader socio-economic realities of South Africa. While clinical excellence is achievable, access remains unequal. It is imperative that academic institutions and professional bodies advocate for increased funding for public orthodontic services.Future research should focus on cost-effective treatment protocols suitable for resource-constrained settings. By leveraging technology and community-based approaches, Cape Town’s</w:t>
      </w:r>
      <w:r>
        <w:t xml:space="preserve"> </w:t>
      </w:r>
      <w:r>
        <w:rPr>
          <w:iCs/>
          <w:i/>
          <w:bCs/>
          <w:b/>
        </w:rPr>
        <w:t xml:space="preserve">Orthodontists</w:t>
      </w:r>
      <w:r>
        <w:rPr>
          <w:vertAlign w:val="superscript"/>
        </w:rPr>
        <w:t xml:space="preserve">*</w:t>
      </w:r>
      <w:r>
        <w:t xml:space="preserve">This presentation calls for a collaborative effort between government policy makers, academic researchers, and practicing clinicians to redefine orthodontic care delivery in South Africa.</w:t>
      </w:r>
    </w:p>
    <w:bookmarkStart w:id="26" w:name="references"/>
    <w:p>
      <w:pPr>
        <w:pStyle w:val="BodyText"/>
      </w:pPr>
      <w:r>
        <w:t xml:space="preserve">References</w:t>
      </w:r>
    </w:p>
    <w:p>
      <w:pPr>
        <w:pStyle w:val="BodyText"/>
      </w:pPr>
      <w:r>
        <w:t xml:space="preserve">South African Dental Journal (SADJ). (2023). "Access to Care: A National Review." Johannesburg: South African Dental Association.</w:t>
      </w:r>
    </w:p>
    <w:p>
      <w:pPr>
        <w:pStyle w:val="BodyText"/>
      </w:pPr>
      <w:r>
        <w:t xml:space="preserve">Van Wyk, L., &amp; Pretorius, M. (2024). "Socioeconomic Determinants of Orthodontic Treatment Need in the Western Cape."</w:t>
      </w:r>
      <w:r>
        <w:t xml:space="preserve"> </w:t>
      </w:r>
      <w:r>
        <w:rPr>
          <w:iCs/>
          <w:i/>
        </w:rPr>
        <w:t xml:space="preserve">Journal of Orthodontics</w:t>
      </w:r>
      <w:r>
        <w:t xml:space="preserve">, 51(2), 112-125.</w:t>
      </w:r>
    </w:p>
    <w:p>
      <w:pPr>
        <w:pStyle w:val="BodyText"/>
      </w:pPr>
      <w:r>
        <w:t xml:space="preserve">National Department of Health. (2022). "Human Resources for Health: Specialist Shortages Report." Pretoria: Government Printer.</w:t>
      </w:r>
    </w:p>
    <w:p>
      <w:pPr>
        <w:pStyle w:val="BodyText"/>
      </w:pPr>
      <w:r>
        <w:t xml:space="preserve">Cape Town Oral Health Centre Annual Report. (2024). "Patient Statistics and Outcomes 2019-2019." Cape Town: University of Cape Town.</w:t>
      </w:r>
    </w:p>
    <w:bookmarkEnd w:id="26"/>
    <w:p>
      <w:pPr>
        <w:pStyle w:val="BodyText"/>
      </w:pPr>
      <w:r>
        <w:rPr>
          <w:bCs/>
          <w:b/>
        </w:rPr>
        <w:t xml:space="preserve">Contact Information:</w:t>
      </w:r>
      <w:r>
        <w:br/>
      </w:r>
      <w:r>
        <w:t xml:space="preserve">Alexander van der Merwe, D.D.S., M.Ost.</w:t>
      </w:r>
      <w:r>
        <w:br/>
      </w:r>
      <w:r>
        <w:t xml:space="preserve">Email: a.vandermerwe@uct.ac.za</w:t>
      </w:r>
      <w:r>
        <w:br/>
      </w:r>
      <w:r>
        <w:t xml:space="preserve">Institutional Address: Anson Road, Observatory, Cape Town, 7925,</w:t>
      </w:r>
      <w:r>
        <w:br/>
      </w:r>
      <w:r>
        <w:t xml:space="preserve">South Africa</w:t>
      </w:r>
      <w:r>
        <w:rPr>
          <w:iCs/>
          <w:i/>
        </w:rPr>
        <w:t xml:space="preserve">*Note on Terminology:</w:t>
      </w:r>
      <w:r>
        <w:t xml:space="preserve"> </w:t>
      </w:r>
      <w:r>
        <w:t xml:space="preserve">Throughout this document, the term "</w:t>
      </w:r>
      <w:r>
        <w:rPr>
          <w:iCs/>
          <w:i/>
          <w:bCs/>
          <w:b/>
        </w:rPr>
        <w:t xml:space="preserve">Orthodontist</w:t>
      </w:r>
      <w:r>
        <w:t xml:space="preserve">" refers specifically to a dental specialist who has completed additional postgraduate training in the diagnosis, prevention, and correction of malpositioned teeth and jaws..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 Excellence in Cape Town</dc:title>
  <dc:creator/>
  <dc:language>en</dc:language>
  <cp:keywords/>
  <dcterms:created xsi:type="dcterms:W3CDTF">2026-07-29T19:51:45Z</dcterms:created>
  <dcterms:modified xsi:type="dcterms:W3CDTF">2026-07-29T19:51:45Z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