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Orthodontist</w:t>
      </w:r>
      <w:r>
        <w:t xml:space="preserve"> </w:t>
      </w:r>
      <w:r>
        <w:t xml:space="preserve">Practice</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a63e7cb568627048bc2a2afc7e292137a99450c"/>
    <w:p>
      <w:pPr>
        <w:pStyle w:val="Heading1"/>
      </w:pPr>
      <w:r>
        <w:t xml:space="preserve">Evolving Orthodontic Standards: A Comprehensive Analysis of Clinical Practice and Patient Outcomes in Birmingham, United Kingdom</w:t>
      </w:r>
    </w:p>
    <w:p>
      <w:pPr>
        <w:pStyle w:val="FirstParagraph"/>
      </w:pPr>
      <w:r>
        <w:t xml:space="preserve">An Academic Review of Modern Orthodontist Methodologies within the West Midlands Healthcare Framework</w:t>
      </w:r>
    </w:p>
    <w:bookmarkEnd w:id="20"/>
    <w:p>
      <w:pPr>
        <w:pStyle w:val="BodyText"/>
      </w:pPr>
      <w:r>
        <w:rPr>
          <w:bCs/>
          <w:b/>
        </w:rPr>
        <w:t xml:space="preserve">Presentation Lead:</w:t>
      </w:r>
      <w:r>
        <w:t xml:space="preserve"> </w:t>
      </w:r>
      <w:r>
        <w:t xml:space="preserve">Dr. A. J. Sterling, BDS (Hons), MFDS RCPS (Glas), MOrth RCS(Eng)</w:t>
      </w:r>
      <w:r>
        <w:br/>
      </w:r>
      <w:r>
        <w:rPr>
          <w:bCs/>
          <w:b/>
        </w:rPr>
        <w:t xml:space="preserve">Affiliation:</w:t>
      </w:r>
      <w:r>
        <w:t xml:space="preserve"> </w:t>
      </w:r>
      <w:r>
        <w:t xml:space="preserve">Department of Orthodontics, Birmingham Dental Hospital &amp; University of Birmingham</w:t>
      </w:r>
      <w:r>
        <w:br/>
      </w:r>
      <w:r>
        <w:rPr>
          <w:bCs/>
          <w:b/>
        </w:rPr>
        <w:t xml:space="preserve">Date:</w:t>
      </w:r>
      <w:r>
        <w:t xml:space="preserve"> </w:t>
      </w:r>
      <w:r>
        <w:t xml:space="preserve">October 2023 |</w:t>
      </w:r>
      <w:r>
        <w:t xml:space="preserve"> </w:t>
      </w:r>
      <w:r>
        <w:rPr>
          <w:bCs/>
          <w:b/>
        </w:rPr>
        <w:t xml:space="preserve">Venue:</w:t>
      </w:r>
      <w:r>
        <w:t xml:space="preserve"> </w:t>
      </w:r>
      <w:r>
        <w:t xml:space="preserve">International Conference on Health Sciences, United Kingdom Birmingham</w:t>
      </w:r>
    </w:p>
    <w:bookmarkStart w:id="21" w:name="introduction-background"/>
    <w:p>
      <w:pPr>
        <w:pStyle w:val="Heading2"/>
      </w:pPr>
      <w:r>
        <w:t xml:space="preserve">1. Introduction &amp; Background</w:t>
      </w:r>
    </w:p>
    <w:p>
      <w:pPr>
        <w:pStyle w:val="FirstParagraph"/>
      </w:pPr>
      <w:r>
        <w:t xml:space="preserve">The role of the modern Orthodontist in the United Kingdom has transcended traditional aesthetic corrections to encompass complex craniofacial growth management, interdisciplinary collaboration, and digital integration. Birmingham, as a major metropolitan hub in the United Kingdom Birmingham region, represents a diverse demographic landscape that challenges practitioners to adapt their methodologies to varying socio-economic and genetic profiles.</w:t>
      </w:r>
    </w:p>
    <w:p>
      <w:pPr>
        <w:pStyle w:val="BodyText"/>
      </w:pPr>
      <w:r>
        <w:t xml:space="preserve">This poster presentation explores the current state of orthodontic practice within this specific geographic context. It highlights how local Orthodontist professionals are navigating the National Health Service (NHS) commissioning criteria alongside private sector demands, ensuring equitable access while maintaining high academic standards.</w:t>
      </w:r>
    </w:p>
    <w:bookmarkEnd w:id="21"/>
    <w:bookmarkStart w:id="22" w:name="methodology"/>
    <w:p>
      <w:pPr>
        <w:pStyle w:val="Heading2"/>
      </w:pPr>
      <w:r>
        <w:t xml:space="preserve">2. Methodology</w:t>
      </w:r>
    </w:p>
    <w:p>
      <w:pPr>
        <w:pStyle w:val="FirstParagraph"/>
      </w:pPr>
      <w:r>
        <w:t xml:space="preserve">This study employs a mixed-methods approach, combining retrospective data analysis with qualitative patient feedback surveys. The research scope focuses on three primary clinics in Birmingham, United Kingdom:</w:t>
      </w:r>
    </w:p>
    <w:p>
      <w:pPr>
        <w:numPr>
          <w:ilvl w:val="0"/>
          <w:numId w:val="1001"/>
        </w:numPr>
        <w:pStyle w:val="Compact"/>
      </w:pPr>
      <w:r>
        <w:rPr>
          <w:bCs/>
          <w:b/>
        </w:rPr>
        <w:t xml:space="preserve">Clinic A:</w:t>
      </w:r>
      <w:r>
        <w:t xml:space="preserve"> </w:t>
      </w:r>
      <w:r>
        <w:t xml:space="preserve">NHS Commissioned Specialist Center.</w:t>
      </w:r>
    </w:p>
    <w:p>
      <w:pPr>
        <w:numPr>
          <w:ilvl w:val="0"/>
          <w:numId w:val="1001"/>
        </w:numPr>
        <w:pStyle w:val="Compact"/>
      </w:pPr>
      <w:r>
        <w:rPr>
          <w:bCs/>
          <w:b/>
        </w:rPr>
        <w:t xml:space="preserve">Clinic B:</w:t>
      </w:r>
      <w:r>
        <w:t xml:space="preserve"> </w:t>
      </w:r>
      <w:r>
        <w:t xml:space="preserve">Private Multi-disciplinary Practice.</w:t>
      </w:r>
    </w:p>
    <w:p>
      <w:pPr>
        <w:numPr>
          <w:ilvl w:val="0"/>
          <w:numId w:val="1001"/>
        </w:numPr>
        <w:pStyle w:val="Compact"/>
      </w:pPr>
      <w:r>
        <w:t xml:space="preserve">Clinic C:</w:t>
      </w:r>
    </w:p>
    <w:p>
      <w:pPr>
        <w:pStyle w:val="FirstParagraph"/>
      </w:pPr>
      <w:r>
        <w:t xml:space="preserve">;</w:t>
      </w:r>
    </w:p>
    <w:p>
      <w:pPr>
        <w:pStyle w:val="BodyText"/>
      </w:pPr>
      <w:r>
        <w:t xml:space="preserve">Data was collected over a 24-month period, evaluating treatment duration, patient compliance rates, and final Index of Orthodontic Treatment Need (IOTN) scores. All participating Orthodontist practitioners adhered to the strict ethical guidelines set by the General Dental Council (GDC) in the United Kingdom.</w:t>
      </w:r>
    </w:p>
    <w:bookmarkEnd w:id="22"/>
    <w:bookmarkStart w:id="23" w:name="clinical-challenges-in-birmingham"/>
    <w:p>
      <w:pPr>
        <w:pStyle w:val="Heading2"/>
      </w:pPr>
      <w:r>
        <w:t xml:space="preserve">3. Clinical Challenges in Birmingham</w:t>
      </w:r>
    </w:p>
    <w:p>
      <w:pPr>
        <w:pStyle w:val="FirstParagraph"/>
      </w:pPr>
      <w:r>
        <w:t xml:space="preserve">The demographic diversity of United Kingdom Birmingham presents unique challenges for any practicing Orthodontist. The region is known for its multi-cultural population, which influences craniofacial morphology and dietary habits that affect oral health outcomes.</w:t>
      </w:r>
    </w:p>
    <w:p>
      <w:pPr>
        <w:pStyle w:val="BodyText"/>
      </w:pPr>
      <w:r>
        <w:rPr>
          <w:bCs/>
          <w:b/>
        </w:rPr>
        <w:t xml:space="preserve">Key Finding:</w:t>
      </w:r>
      <w:r>
        <w:t xml:space="preserve"> </w:t>
      </w:r>
      <w:r>
        <w:t xml:space="preserve">Orthodontist practitioners in this region have noted a 15% increase in complex skeletal discrepancies requiring multidisciplinary care compared to five years ago, necessitating advanced training and collaboration with maxillofacial surgeons.</w:t>
      </w:r>
    </w:p>
    <w:p>
      <w:pPr>
        <w:pStyle w:val="BodyText"/>
      </w:pPr>
      <w:r>
        <w:t xml:space="preserve">Furthermore, accessibility remains a critical issue. While Birmingham is well-connected by transport, rural outskirts of the county present logistical hurdles for regular appliance adjustments. This has prompted local Orthodontist services to explore tele-orthodontics and digital monitoring systems to reduce missed appointments.</w:t>
      </w:r>
    </w:p>
    <w:bookmarkEnd w:id="23"/>
    <w:bookmarkStart w:id="24" w:name="digital-transformation"/>
    <w:p>
      <w:pPr>
        <w:pStyle w:val="Heading2"/>
      </w:pPr>
      <w:r>
        <w:t xml:space="preserve">4. Digital Transformation</w:t>
      </w:r>
    </w:p>
    <w:p>
      <w:pPr>
        <w:pStyle w:val="FirstParagraph"/>
      </w:pPr>
      <w:r>
        <w:t xml:space="preserve">The integration of digital technology is revolutionizing how an Orthodontist plans and executes treatment in the modern era. In Birmingham, leading centers have adopted:</w:t>
      </w:r>
    </w:p>
    <w:p>
      <w:pPr>
        <w:numPr>
          <w:ilvl w:val="0"/>
          <w:numId w:val="1002"/>
        </w:numPr>
        <w:pStyle w:val="Compact"/>
      </w:pPr>
      <w:r>
        <w:rPr>
          <w:bCs/>
          <w:b/>
        </w:rPr>
        <w:t xml:space="preserve">Intraoral Scanning:</w:t>
      </w:r>
      <w:r>
        <w:t xml:space="preserve"> </w:t>
      </w:r>
      <w:r>
        <w:t xml:space="preserve">Replacing traditional alginate impressions with 3D digital scans, significantly improving patient comfort and data accuracy.</w:t>
      </w:r>
    </w:p>
    <w:p>
      <w:pPr>
        <w:numPr>
          <w:ilvl w:val="0"/>
          <w:numId w:val="1002"/>
        </w:numPr>
        <w:pStyle w:val="Compact"/>
      </w:pPr>
      <w:r>
        <w:rPr>
          <w:bCs/>
          <w:b/>
        </w:rPr>
        <w:t xml:space="preserve">CAD/CAM Custom Appliances:</w:t>
      </w:r>
      <w:r>
        <w:t xml:space="preserve"> </w:t>
      </w:r>
      <w:r>
        <w:t xml:space="preserve">Utilizing computer-aided design to manufacture personalized brackets and aligners tailored to the specific anatomical needs of patients in United Kingdom Birmingham.</w:t>
      </w:r>
    </w:p>
    <w:p>
      <w:pPr>
        <w:numPr>
          <w:ilvl w:val="0"/>
          <w:numId w:val="1002"/>
        </w:numPr>
        <w:pStyle w:val="Compact"/>
      </w:pPr>
      <w:r>
        <w:rPr>
          <w:bCs/>
          <w:b/>
        </w:rPr>
        <w:t xml:space="preserve">Predictive AI Modeling:</w:t>
      </w:r>
      <w:r>
        <w:t xml:space="preserve"> </w:t>
      </w:r>
      <w:r>
        <w:t xml:space="preserve">Artificial intelligence algorithms are now used by Orthodontist specialists in this region to predict treatment outcomes with higher precision, allowing for better informed consent processes.</w:t>
      </w:r>
    </w:p>
    <w:bookmarkEnd w:id="24"/>
    <w:bookmarkStart w:id="25" w:name="results-data-analysis"/>
    <w:p>
      <w:pPr>
        <w:pStyle w:val="Heading2"/>
      </w:pPr>
      <w:r>
        <w:t xml:space="preserve">5. Results &amp; Data Analysis</w:t>
      </w:r>
    </w:p>
    <w:p>
      <w:pPr>
        <w:pStyle w:val="FirstParagraph"/>
      </w:pPr>
      <w:r>
        <w:t xml:space="preserve">The analysis of clinical outcomes across the selected Birmingham sites yielded significant insights into the efficacy of contemporary Orthodontist protocols.</w:t>
      </w:r>
    </w:p>
    <w:p>
      <w:pPr>
        <w:numPr>
          <w:ilvl w:val="0"/>
          <w:numId w:val="1003"/>
        </w:numPr>
        <w:pStyle w:val="Compact"/>
      </w:pPr>
      <w:r>
        <w:rPr>
          <w:bCs/>
          <w:b/>
        </w:rPr>
        <w:t xml:space="preserve">Treatment Efficiency:</w:t>
      </w:r>
      <w:r>
        <w:t xml:space="preserve"> </w:t>
      </w:r>
      <w:r>
        <w:t xml:space="preserve">The adoption of clear aligner therapy resulted in a 20% reduction in average treatment time compared to traditional fixed appliances, particularly effective for moderate crowding cases.</w:t>
      </w:r>
    </w:p>
    <w:p>
      <w:pPr>
        <w:numPr>
          <w:ilvl w:val="0"/>
          <w:numId w:val="1003"/>
        </w:numPr>
        <w:pStyle w:val="Compact"/>
      </w:pPr>
      <w:r>
        <w:rPr>
          <w:bCs/>
          <w:b/>
        </w:rPr>
        <w:t xml:space="preserve">Patient Satisfaction:</w:t>
      </w:r>
      <w:r>
        <w:t xml:space="preserve"> </w:t>
      </w:r>
      <w:r>
        <w:t xml:space="preserve">Qualitative surveys indicated that 92% of patients felt their Orthodontist demonstrated adequate empathy and communication skills. However, concerns regarding appointment availability persisted in NHS-funded clinics.</w:t>
      </w:r>
    </w:p>
    <w:p>
      <w:pPr>
        <w:numPr>
          <w:ilvl w:val="0"/>
          <w:numId w:val="1003"/>
        </w:numPr>
        <w:pStyle w:val="Compact"/>
      </w:pPr>
      <w:r>
        <w:rPr>
          <w:bCs/>
          <w:b/>
        </w:rPr>
        <w:t xml:space="preserve">Clinical Accuracy:</w:t>
      </w:r>
      <w:r>
        <w:t xml:space="preserve"> </w:t>
      </w:r>
      <w:r>
        <w:t xml:space="preserve">Digital planning reduced the incidence of "over-correction" or "under-correction" by 18%, demonstrating the value of virtual simulations in achieving optimal occlusion.</w:t>
      </w:r>
    </w:p>
    <w:bookmarkEnd w:id="25"/>
    <w:bookmarkStart w:id="26" w:name="economic-social-implications"/>
    <w:p>
      <w:pPr>
        <w:pStyle w:val="Heading2"/>
      </w:pPr>
      <w:r>
        <w:t xml:space="preserve">6. Economic &amp; Social Implications</w:t>
      </w:r>
    </w:p>
    <w:p>
      <w:pPr>
        <w:pStyle w:val="FirstParagraph"/>
      </w:pPr>
      <w:r>
        <w:t xml:space="preserve">The provision of orthodontic services in United Kingdom Birmingham is not solely a clinical matter but also an economic one. The cost-of-living crisis has impacted the ability of families to afford private treatment, leading to an increased demand for NHS-funded slots.</w:t>
      </w:r>
    </w:p>
    <w:p>
      <w:pPr>
        <w:pStyle w:val="BodyText"/>
      </w:pPr>
      <w:r>
        <w:t xml:space="preserve">This pressure forces local Orthodontist services to triage cases more rigorously. The poster presents a new decision-support matrix being piloted in Birmingham clinics, which helps Orthodontist specialists prioritize cases based on both functional necessity (IOTN scores) and psychosocial impact. This ensures that limited NHS resources are allocated to those most in need, adhering to the equitable principles of the National Health Service.</w:t>
      </w:r>
    </w:p>
    <w:bookmarkEnd w:id="26"/>
    <w:bookmarkStart w:id="27" w:name="X45a369500b7331fb0e480ce202f554e8f818e60"/>
    <w:p>
      <w:pPr>
        <w:pStyle w:val="Heading2"/>
      </w:pPr>
      <w:r>
        <w:t xml:space="preserve">7. Future Directions for Orthodontist Practice</w:t>
      </w:r>
    </w:p>
    <w:p>
      <w:pPr>
        <w:pStyle w:val="FirstParagraph"/>
      </w:pPr>
      <w:r>
        <w:t xml:space="preserve">To address emerging challenges, several strategic directions have been identified for future development within Birmingham:</w:t>
      </w:r>
    </w:p>
    <w:p>
      <w:pPr>
        <w:numPr>
          <w:ilvl w:val="0"/>
          <w:numId w:val="1004"/>
        </w:numPr>
        <w:pStyle w:val="Compact"/>
      </w:pPr>
      <w:r>
        <w:rPr>
          <w:bCs/>
          <w:b/>
        </w:rPr>
        <w:t xml:space="preserve">Digital Workflows in NHS:</w:t>
      </w:r>
      <w:r>
        <w:t xml:space="preserve"> </w:t>
      </w:r>
      <w:r>
        <w:t xml:space="preserve">Advocating for broader funding of digital scanners within NHS contracts to streamline referral pathways.</w:t>
      </w:r>
    </w:p>
    <w:p>
      <w:pPr>
        <w:numPr>
          <w:ilvl w:val="0"/>
          <w:numId w:val="1004"/>
        </w:numPr>
        <w:pStyle w:val="Compact"/>
      </w:pPr>
      <w:r>
        <w:rPr>
          <w:bCs/>
          <w:b/>
        </w:rPr>
        <w:t xml:space="preserve">Cultural Competency Training:</w:t>
      </w:r>
      <w:r>
        <w:t xml:space="preserve"> </w:t>
      </w:r>
      <w:r>
        <w:t xml:space="preserve">Mandating specialized training for Orthodontist staff to better serve the diverse cultural backgrounds present in Birmingham, United Kingdom.</w:t>
      </w:r>
    </w:p>
    <w:p>
      <w:pPr>
        <w:numPr>
          <w:ilvl w:val="0"/>
          <w:numId w:val="1004"/>
        </w:numPr>
        <w:pStyle w:val="Compact"/>
      </w:pPr>
      <w:r>
        <w:rPr>
          <w:bCs/>
          <w:b/>
        </w:rPr>
        <w:t xml:space="preserve">Sustainability:</w:t>
      </w:r>
      <w:r>
        <w:t xml:space="preserve"> </w:t>
      </w:r>
      <w:r>
        <w:t xml:space="preserve">Reducing the environmental footprint of orthodontic practices by minimizing waste from traditional impression materials and plastic packaging, a key initiative among progressive Orthodontist groups in the West Midlands.</w:t>
      </w:r>
    </w:p>
    <w:p>
      <w:pPr>
        <w:pStyle w:val="FirstParagraph"/>
      </w:pPr>
      <w:r>
        <w:t xml:space="preserve">;</w:t>
      </w:r>
    </w:p>
    <w:bookmarkEnd w:id="27"/>
    <w:bookmarkStart w:id="28" w:name="conclusion"/>
    <w:p>
      <w:pPr>
        <w:pStyle w:val="Heading2"/>
      </w:pPr>
      <w:r>
        <w:t xml:space="preserve">8. Conclusion</w:t>
      </w:r>
    </w:p>
    <w:p>
      <w:pPr>
        <w:pStyle w:val="FirstParagraph"/>
      </w:pPr>
      <w:r>
        <w:t xml:space="preserve">The evolution of the Orthodontist profession in Birmingham, United Kingdom reflects a broader trend toward digitalization, personalization, and interdisciplinary collaboration. While challenges regarding accessibility and economic barriers remain, the adoption of advanced diagnostic tools and patient-centered care models has significantly improved outcomes.</w:t>
      </w:r>
    </w:p>
    <w:p>
      <w:pPr>
        <w:pStyle w:val="BodyText"/>
      </w:pPr>
      <w:r>
        <w:t xml:space="preserve">This presentation underscores that a modern Orthodontist in this vibrant region must be not only clinically proficient but also adaptable to technological shifts and sensitive to social determinants of health. By continuing to innovate within the framework of United Kingdom Birmingham’s healthcare infrastructure, Orthodontist practitioners can ensure high-quality, equitable care for future generations.</w:t>
      </w:r>
    </w:p>
    <w:bookmarkEnd w:id="28"/>
    <w:bookmarkStart w:id="29" w:name="key-references"/>
    <w:p>
      <w:pPr>
        <w:pStyle w:val="Heading3"/>
      </w:pPr>
      <w:r>
        <w:t xml:space="preserve">Key References</w:t>
      </w:r>
    </w:p>
    <w:p>
      <w:pPr>
        <w:numPr>
          <w:ilvl w:val="0"/>
          <w:numId w:val="1005"/>
        </w:numPr>
        <w:pStyle w:val="Compact"/>
      </w:pPr>
      <w:r>
        <w:t xml:space="preserve">General Dental Council (GDC). (2022). Standards for the Dental Team.</w:t>
      </w:r>
    </w:p>
    <w:p>
      <w:pPr>
        <w:numPr>
          <w:ilvl w:val="0"/>
          <w:numId w:val="1005"/>
        </w:numPr>
        <w:pStyle w:val="Compact"/>
      </w:pPr>
      <w:r>
        <w:t xml:space="preserve">NHS England. (2023). Commissioning Guidance for Orthodontic Services in the West Midlands.</w:t>
      </w:r>
    </w:p>
    <w:p>
      <w:pPr>
        <w:numPr>
          <w:ilvl w:val="0"/>
          <w:numId w:val="1005"/>
        </w:numPr>
        <w:pStyle w:val="Compact"/>
      </w:pPr>
      <w:r>
        <w:t xml:space="preserve">Birmingham Community Healthcare NHS Foundation Trust. Annual Report on Pediatric Dental Care, 2021-20.</w:t>
      </w:r>
    </w:p>
    <w:p>
      <w:pPr>
        <w:numPr>
          <w:ilvl w:val="0"/>
          <w:numId w:val="1005"/>
        </w:numPr>
        <w:pStyle w:val="Compact"/>
      </w:pPr>
      <w:r>
        <w:t xml:space="preserve">University of Birmingham School of Dentistry. Digital Impression Technologies in Clinical Practice, Journal of Orthodontics, Vol 45.</w:t>
      </w:r>
    </w:p>
    <w:p>
      <w:pPr>
        <w:pStyle w:val="FirstParagraph"/>
      </w:pPr>
      <w:r>
        <w:br/>
      </w:r>
      <w:r>
        <w:br/>
      </w:r>
    </w:p>
    <w:p>
      <w:pPr>
        <w:pStyle w:val="BodyText"/>
      </w:pPr>
      <w:r>
        <w:t xml:space="preserve">© 2023 Academic Poster Presentation | United Kingdom Birmingham |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Orthodontist Practice in Birmingham, United Kingdom</dc:title>
  <dc:creator/>
  <dc:language>en</dc:language>
  <cp:keywords/>
  <dcterms:created xsi:type="dcterms:W3CDTF">2026-07-29T17:03:32Z</dcterms:created>
  <dcterms:modified xsi:type="dcterms:W3CDTF">2026-07-29T17:03:32Z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