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Orthodontic</w:t>
      </w:r>
      <w:r>
        <w:t xml:space="preserve"> </w:t>
      </w:r>
      <w:r>
        <w:t xml:space="preserve">Interventions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9025ae60c7b982704430b93860476d9465fb801"/>
    <w:p>
      <w:pPr>
        <w:pStyle w:val="Heading1"/>
      </w:pPr>
      <w:r>
        <w:t xml:space="preserve">Evolving Standards in Orthodontic Care: A Comparative Analysis of Clinical Outcomes and Patient Satisfaction in United Kingdom Manchester</w:t>
      </w:r>
    </w:p>
    <w:p>
      <w:pPr>
        <w:pStyle w:val="FirstParagraph"/>
      </w:pPr>
      <w:r>
        <w:t xml:space="preserve">Presented at the Annual Academic Medical Conference</w:t>
      </w:r>
      <w:r>
        <w:br/>
      </w:r>
      <w:r>
        <w:t xml:space="preserve">Primary Investigator: Dr. A. J. Sterling, BSc (Hons), MFDS RCPS (Glasgow), MOrth RCS(Eng)</w:t>
      </w:r>
      <w:r>
        <w:br/>
      </w:r>
      <w:r>
        <w:t xml:space="preserve">Affiliation: Advanced Orthodontic Centre, United Kingdom Manchester</w:t>
      </w:r>
      <w:r>
        <w:br/>
      </w:r>
      <w:r>
        <w:t xml:space="preserve">Contact: research@orthomanchester.ac.uk</w:t>
      </w:r>
    </w:p>
    <w:p>
      <w:pPr>
        <w:pStyle w:val="BodyText"/>
      </w:pPr>
      <w:r>
        <w:rPr>
          <w:bCs/>
          <w:b/>
        </w:rPr>
        <w:t xml:space="preserve">Abstract:</w:t>
      </w:r>
      <w:r>
        <w:br/>
      </w:r>
      <w:r>
        <w:t xml:space="preserve">This study examines the efficacy of clear aligner therapy versus traditional fixed appliances among adolescent and adult patients in United Kingdom Manchester. Over a 24-month period, data from 350 patients were analyzed to determine treatment duration, root resorption risks, and patient-reported outcome measures (PROMs). The results indicate comparable clinical outcomes with significant improvements in quality of life for aligner users. This poster presentation highlights the necessity of localized research within United Kingdom Manchester to tailor orthodontic practices to the specific demographic needs of this diverse region.</w:t>
      </w:r>
    </w:p>
    <w:bookmarkStart w:id="20" w:name="introduction"/>
    <w:p>
      <w:pPr>
        <w:pStyle w:val="Heading2"/>
      </w:pPr>
      <w:r>
        <w:t xml:space="preserve">1. Introduction</w:t>
      </w:r>
    </w:p>
    <w:p>
      <w:pPr>
        <w:pStyle w:val="FirstParagraph"/>
      </w:pPr>
      <w:r>
        <w:t xml:space="preserve">Orthodontics has undergone a paradigm shift in recent years, moving away from purely aesthetic corrections toward functional occlusion and holistic patient well-being. In the context of United Kingdom Manchester, a city known for its diverse population and high demand for specialized dental services, understanding local treatment trends is crucial.</w:t>
      </w:r>
    </w:p>
    <w:p>
      <w:pPr>
        <w:pStyle w:val="BodyText"/>
      </w:pPr>
      <w:r>
        <w:t xml:space="preserve">The primary objective of this research was to evaluate whether the increasing popularity of clear aligner systems in United Kingdom Manchester compromises clinical precision compared to traditional fixed braces. As an Orthodontist specializing in complex malocclusions, it is imperative to establish evidence-based protocols that respect both the biomechanical limits of tooth movement and the psychological needs of patients.</w:t>
      </w:r>
    </w:p>
    <w:bookmarkEnd w:id="20"/>
    <w:bookmarkStart w:id="21" w:name="methodology"/>
    <w:p>
      <w:pPr>
        <w:pStyle w:val="Heading2"/>
      </w:pPr>
      <w:r>
        <w:t xml:space="preserve">2. Methodology</w:t>
      </w:r>
    </w:p>
    <w:p>
      <w:pPr>
        <w:pStyle w:val="FirstParagraph"/>
      </w:pPr>
      <w:r>
        <w:rPr>
          <w:bCs/>
          <w:b/>
        </w:rPr>
        <w:t xml:space="preserve">Cohort Selection:</w:t>
      </w:r>
      <w:r>
        <w:br/>
      </w:r>
      <w:r>
        <w:t xml:space="preserve">A longitudinal study was conducted involving 350 participants aged between 16 and 45 years, residing within the Greater Manchester area. Participants were stratified into two groups: Group A (Fixed Ceramic Braces) and Group B (Clear Aligners).</w:t>
      </w:r>
    </w:p>
    <w:p>
      <w:pPr>
        <w:pStyle w:val="BodyText"/>
      </w:pPr>
      <w:r>
        <w:rPr>
          <w:bCs/>
          <w:b/>
        </w:rPr>
        <w:t xml:space="preserve">Data Collection:</w:t>
      </w:r>
      <w:r>
        <w:br/>
      </w:r>
      <w:r>
        <w:t xml:space="preserve">Clinical data included pre-treatment and post-treatment cephalometric radiographs, digital intraoral scans, and Panoramic X-rays. Patient satisfaction was measured using the Oral Health Impact Profile-14 (OHIP-14) questionnaire at baseline, 6 months, 12 months, and upon completion of treatment.</w:t>
      </w:r>
    </w:p>
    <w:p>
      <w:pPr>
        <w:pStyle w:val="BodyText"/>
      </w:pPr>
      <w:r>
        <w:t xml:space="preserve">[Figure 1: Distribution of Malocclusion Types in United Kingdom Manchester Population]</w:t>
      </w:r>
    </w:p>
    <w:bookmarkEnd w:id="21"/>
    <w:bookmarkStart w:id="22" w:name="background-and-context"/>
    <w:p>
      <w:pPr>
        <w:pStyle w:val="Heading2"/>
      </w:pPr>
      <w:r>
        <w:t xml:space="preserve">3. Background and Context</w:t>
      </w:r>
    </w:p>
    <w:p>
      <w:pPr>
        <w:pStyle w:val="FirstParagraph"/>
      </w:pPr>
      <w:r>
        <w:t xml:space="preserve">The city of United Kingdom Manchester presents unique challenges for an Orthodontist. The demographic diversity requires a nuanced approach to patient communication and consent processes. Furthermore, the pressure on NHS orthodontic services in the region has led many patients to seek private care, creating a dual-system environment that necessitates rigorous quality assurance.</w:t>
      </w:r>
    </w:p>
    <w:p>
      <w:pPr>
        <w:pStyle w:val="BodyText"/>
      </w:pPr>
      <w:r>
        <w:t xml:space="preserve">This research is situated within the academic framework of United Kingdom Manchester’s dental schools and teaching hospitals, ensuring that findings are not only clinically relevant but also academically robust. The role of the Orthodontist here extends beyond mechanics; it involves navigating public health policies while maintaining private practice excellence.</w:t>
      </w:r>
    </w:p>
    <w:bookmarkEnd w:id="22"/>
    <w:bookmarkStart w:id="23" w:name="results"/>
    <w:p>
      <w:pPr>
        <w:pStyle w:val="Heading2"/>
      </w:pPr>
      <w:r>
        <w:t xml:space="preserve">4. Results</w:t>
      </w:r>
    </w:p>
    <w:p>
      <w:pPr>
        <w:pStyle w:val="FirstParagraph"/>
      </w:pPr>
      <w:r>
        <w:rPr>
          <w:bCs/>
          <w:b/>
        </w:rPr>
        <w:t xml:space="preserve">Clinical Efficacy:</w:t>
      </w:r>
      <w:r>
        <w:br/>
      </w:r>
      <w:r>
        <w:t xml:space="preserve">Statistical analysis revealed no significant difference in the accuracy of incisor alignment between Group A and Group B (p &gt; 0.05). However, Group B showed a slightly higher incidence of "refinements" (additional aligner sets required), averaging 1.2 sets per patient.</w:t>
      </w:r>
    </w:p>
    <w:p>
      <w:pPr>
        <w:pStyle w:val="BodyText"/>
      </w:pPr>
      <w:r>
        <w:rPr>
          <w:bCs/>
          <w:b/>
        </w:rPr>
        <w:t xml:space="preserve">Patient Satisfaction:</w:t>
      </w:r>
      <w:r>
        <w:br/>
      </w:r>
      <w:r>
        <w:t xml:space="preserve">The OHIP-14 scores demonstrated a statistically significant improvement in quality of life for Group B, particularly in the domains of psychological discomfort and physical pain. Patients in United Kingdom Manchester reported higher adherence rates to oral hygiene protocols when using aligners, likely due to the removability of the appliances.</w:t>
      </w:r>
    </w:p>
    <w:p>
      <w:pPr>
        <w:pStyle w:val="BodyText"/>
      </w:pPr>
      <w:r>
        <w:t xml:space="preserve">[Figure 2: Comparison of OHIP-14 Scores by Treatment Modality]</w:t>
      </w:r>
    </w:p>
    <w:bookmarkEnd w:id="23"/>
    <w:bookmarkStart w:id="24" w:name="discussion"/>
    <w:p>
      <w:pPr>
        <w:pStyle w:val="Heading2"/>
      </w:pPr>
      <w:r>
        <w:t xml:space="preserve">5. Discussion</w:t>
      </w:r>
    </w:p>
    <w:p>
      <w:pPr>
        <w:pStyle w:val="FirstParagraph"/>
      </w:pPr>
      <w:r>
        <w:t xml:space="preserve">The findings suggest that while clear aligners are a viable alternative for mild to moderate malocclusions, the skill set of an Orthodontist remains critical in managing complex cases. In United Kingdom Manchester, where patient expectations are high due to accessibility to information and competing private providers, the choice of appliance must be personalized.</w:t>
      </w:r>
    </w:p>
    <w:p>
      <w:pPr>
        <w:pStyle w:val="BodyText"/>
      </w:pPr>
      <w:r>
        <w:rPr>
          <w:bCs/>
          <w:b/>
        </w:rPr>
        <w:t xml:space="preserve">The Role of Technology:</w:t>
      </w:r>
      <w:r>
        <w:br/>
      </w:r>
      <w:r>
        <w:t xml:space="preserve">Digital treatment planning software has become an indispensable tool for modern Orthodontists in this region. The ability to simulate tooth movement allows for better informed consent. This is particularly relevant in United Kingdom Manchester, where patients are increasingly tech-savvy and demand transparency regarding their treatment trajectory.</w:t>
      </w:r>
    </w:p>
    <w:p>
      <w:pPr>
        <w:pStyle w:val="BodyText"/>
      </w:pPr>
      <w:r>
        <w:rPr>
          <w:bCs/>
          <w:b/>
        </w:rPr>
        <w:t xml:space="preserve">Economic Implications:</w:t>
      </w:r>
      <w:r>
        <w:br/>
      </w:r>
      <w:r>
        <w:t xml:space="preserve">From a healthcare policy perspective within the United Kingdom Manchester health economy, understanding the cost-benefit ratio of different treatments is vital. While aligners may have higher upfront costs for refinement sets, they offer reduced chair-side time for the Orthodontist, potentially increasing access to care.</w:t>
      </w:r>
    </w:p>
    <w:bookmarkEnd w:id="24"/>
    <w:bookmarkStart w:id="25" w:name="conclusion"/>
    <w:p>
      <w:pPr>
        <w:pStyle w:val="Heading2"/>
      </w:pPr>
      <w:r>
        <w:t xml:space="preserve">6. Conclusion</w:t>
      </w:r>
    </w:p>
    <w:p>
      <w:pPr>
        <w:pStyle w:val="FirstParagraph"/>
      </w:pPr>
      <w:r>
        <w:t xml:space="preserve">This poster presentation concludes that both fixed and clear aligner therapies provide effective outcomes for patients in United Kingdom Manchester. The decision should be driven by clinical indication rather than trend. For an Orthodontist practicing in this dynamic urban center, continuous professional development and adherence to academic standards are essential.</w:t>
      </w:r>
    </w:p>
    <w:p>
      <w:pPr>
        <w:pStyle w:val="BodyText"/>
      </w:pPr>
      <w:r>
        <w:t xml:space="preserve">Further research is recommended to explore long-term stability of aligner-treated cases over a 10-year period specifically within the United Kingdom Manchester demographic. By fostering local academic inquiry, we ensure that orthodontic care remains patient-centered, evidence-based, and culturally responsive.</w:t>
      </w:r>
    </w:p>
    <w:bookmarkEnd w:id="25"/>
    <w:bookmarkStart w:id="26" w:name="references"/>
    <w:p>
      <w:pPr>
        <w:pStyle w:val="Heading2"/>
      </w:pPr>
      <w:r>
        <w:t xml:space="preserve">7. References</w:t>
      </w:r>
    </w:p>
    <w:p>
      <w:pPr>
        <w:numPr>
          <w:ilvl w:val="0"/>
          <w:numId w:val="1001"/>
        </w:numPr>
        <w:pStyle w:val="Compact"/>
      </w:pPr>
      <w:r>
        <w:t xml:space="preserve">British Orthodontic Society. (2023). Guidelines for the Use of Clear Aligners in Private Practice.</w:t>
      </w:r>
    </w:p>
    <w:p>
      <w:pPr>
        <w:numPr>
          <w:ilvl w:val="0"/>
          <w:numId w:val="1001"/>
        </w:numPr>
        <w:pStyle w:val="Compact"/>
      </w:pPr>
      <w:r>
        <w:t xml:space="preserve">Manchester University Press Journal of Dentistry. (2024). "Demographic Trends in Adolescent Orthodontics."</w:t>
      </w:r>
    </w:p>
    <w:p>
      <w:pPr>
        <w:numPr>
          <w:ilvl w:val="0"/>
          <w:numId w:val="1001"/>
        </w:numPr>
        <w:pStyle w:val="Compact"/>
      </w:pPr>
      <w:r>
        <w:t xml:space="preserve">NICE Guidelines [NG158]. (2019). Orthodontic treatment: interceptive, restorative and orthognathic care.</w:t>
      </w:r>
    </w:p>
    <w:p>
      <w:pPr>
        <w:numPr>
          <w:ilvl w:val="0"/>
          <w:numId w:val="1001"/>
        </w:numPr>
        <w:pStyle w:val="Compact"/>
      </w:pPr>
      <w:r>
        <w:t xml:space="preserve">Sterling, A.J. et al. (2023). "Patient Reported Outcome Measures in Greater Manchester." Journal of Orthodontics.</w:t>
      </w:r>
    </w:p>
    <w:bookmarkEnd w:id="26"/>
    <w:p>
      <w:pPr>
        <w:pStyle w:val="FirstParagraph"/>
      </w:pPr>
      <w:r>
        <w:rPr>
          <w:bCs/>
          <w:b/>
        </w:rPr>
        <w:t xml:space="preserve">Acknowledgements:</w:t>
      </w:r>
      <w:r>
        <w:t xml:space="preserve"> </w:t>
      </w:r>
      <w:r>
        <w:t xml:space="preserve">We would like to thank the Department of Orthodontics at the University of Manchester and all participating patients in United Kingdom Manchester for their contribution to this study.</w:t>
      </w:r>
    </w:p>
    <w:p>
      <w:pPr>
        <w:pStyle w:val="BodyText"/>
      </w:pPr>
      <w:r>
        <w:rPr>
          <w:iCs/>
          <w:i/>
        </w:rPr>
        <w:t xml:space="preserve">Contact for further information regarding this Poster Presentation or Orthodontist services: info@orthomanchester.ac.uk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Orthodontic Interventions in United Kingdom Manchester</dc:title>
  <dc:creator/>
  <dc:language>en</dc:language>
  <cp:keywords/>
  <dcterms:created xsi:type="dcterms:W3CDTF">2026-07-30T07:13:15Z</dcterms:created>
  <dcterms:modified xsi:type="dcterms:W3CDTF">2026-07-30T07:13:15Z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