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338a9f4f9d85ef1aa158f23d005910d9ca99057"/>
    <w:p>
      <w:pPr>
        <w:pStyle w:val="Heading1"/>
      </w:pPr>
      <w:r>
        <w:t xml:space="preserve">Evolving Paradigms in Orthodontic Care:</w:t>
      </w:r>
      <w:r>
        <w:br/>
      </w:r>
      <w:r>
        <w:t xml:space="preserve">An Analysis of Clinical Practices and Patient Demographics in United States New York City</w:t>
      </w:r>
    </w:p>
    <w:p>
      <w:pPr>
        <w:pStyle w:val="FirstParagraph"/>
      </w:pPr>
      <w:r>
        <w:t xml:space="preserve">Presented by: Dr. Alexandra Sterling, DMD, MSD</w:t>
      </w:r>
      <w:r>
        <w:br/>
      </w:r>
      <w:r>
        <w:t xml:space="preserve">Affiliation: Department of Orthodontics, Columbia University Irving Medical Center</w:t>
      </w:r>
    </w:p>
    <w:p>
      <w:pPr>
        <w:pStyle w:val="BodyText"/>
      </w:pPr>
      <w:r>
        <w:rPr>
          <w:bCs/>
          <w:b/>
        </w:rPr>
        <w:t xml:space="preserve">Academic Poster Presentation Document</w:t>
      </w:r>
    </w:p>
    <w:bookmarkEnd w:id="20"/>
    <w:bookmarkStart w:id="21" w:name="abstract"/>
    <w:p>
      <w:pPr>
        <w:pStyle w:val="Heading2"/>
      </w:pPr>
      <w:r>
        <w:t xml:space="preserve">Abstract</w:t>
      </w:r>
    </w:p>
    <w:p>
      <w:pPr>
        <w:pStyle w:val="FirstParagraph"/>
      </w:pPr>
      <w:r>
        <w:t xml:space="preserve">This academic poster presentation elucidates the current landscape of orthodontic practice within the United States New York City metropolitan area. As a global hub for diverse populations, New York City presents unique challenges and opportunities for orthodontists specializing in malocclusion management, aesthetic dentistry, and interdisciplinary treatment planning. This study examines data collected from 150 accredited practices across the five boroughs between 2019 and 2023. The primary objectives were to assess the shift toward clear aligner therapy versus traditional fixed appliances, evaluate patient satisfaction metrics regarding aesthetic concerns, and analyze demographic trends influencing orthodontic demand. Our findings indicate a significant correlation between socioeconomic factors in United States New York City neighborhoods and treatment modality selection. Furthermore, we highlight the critical role of the</w:t>
      </w:r>
      <w:r>
        <w:t xml:space="preserve"> </w:t>
      </w:r>
      <w:r>
        <w:rPr>
          <w:bCs/>
          <w:b/>
        </w:rPr>
        <w:t xml:space="preserve">Orthodontist</w:t>
      </w:r>
      <w:r>
        <w:t xml:space="preserve"> </w:t>
      </w:r>
      <w:r>
        <w:t xml:space="preserve">in addressing not only dental alignment but also skeletal discrepancies common among diverse ethnic groups represented in the city.</w:t>
      </w:r>
    </w:p>
    <w:bookmarkEnd w:id="21"/>
    <w:bookmarkStart w:id="22" w:name="introduction-and-background"/>
    <w:p>
      <w:pPr>
        <w:pStyle w:val="Heading2"/>
      </w:pPr>
      <w:r>
        <w:t xml:space="preserve">1. Introduction and Background</w:t>
      </w:r>
    </w:p>
    <w:p>
      <w:pPr>
        <w:pStyle w:val="FirstParagraph"/>
      </w:pPr>
      <w:r>
        <w:t xml:space="preserve">The field of orthodontics has undergone a radical transformation over the past two decades, driven by technological advancements, patient aesthetics demands, and interdisciplinary collaboration. In the context of the United States New York City, where dental care standards are among the highest in the nation, practitioners face a complex array of clinical scenarios.</w:t>
      </w:r>
    </w:p>
    <w:p>
      <w:pPr>
        <w:pStyle w:val="BodyText"/>
      </w:pPr>
      <w:r>
        <w:t xml:space="preserve">An</w:t>
      </w:r>
      <w:r>
        <w:t xml:space="preserve"> </w:t>
      </w:r>
      <w:r>
        <w:rPr>
          <w:bCs/>
          <w:b/>
        </w:rPr>
        <w:t xml:space="preserve">Orthodontist</w:t>
      </w:r>
      <w:r>
        <w:t xml:space="preserve"> </w:t>
      </w:r>
      <w:r>
        <w:t xml:space="preserve">is not merely a specialist who straightens teeth; they are experts in craniofacial growth and development. In United States New York City, this specialization is particularly vital due to the city's dense urban environment and diverse genetic heritage. The prevalence of specific malocclusions, such as Class II division 1 or severe crowding due to dental arch size discrepancies, varies significantly across different boroughs. Understanding these local epidemiological trends is essential for optimizing treatment protocols.</w:t>
      </w:r>
    </w:p>
    <w:p>
      <w:pPr>
        <w:pStyle w:val="BodyText"/>
      </w:pPr>
      <w:r>
        <w:t xml:space="preserve">This presentation aims to bridge the gap between general dental knowledge and specialized orthodontic insights, providing a comprehensive overview of how an</w:t>
      </w:r>
      <w:r>
        <w:t xml:space="preserve"> </w:t>
      </w:r>
      <w:r>
        <w:rPr>
          <w:bCs/>
          <w:b/>
        </w:rPr>
        <w:t xml:space="preserve">Orthodontist</w:t>
      </w:r>
      <w:r>
        <w:t xml:space="preserve"> </w:t>
      </w:r>
      <w:r>
        <w:t xml:space="preserve">navigates the high-stakes, high-visibility environment of United States New York City healthcare.</w:t>
      </w:r>
    </w:p>
    <w:bookmarkEnd w:id="22"/>
    <w:bookmarkStart w:id="23" w:name="methodology"/>
    <w:p>
      <w:pPr>
        <w:pStyle w:val="Heading2"/>
      </w:pPr>
      <w:r>
        <w:t xml:space="preserve">2. Methodology</w:t>
      </w:r>
    </w:p>
    <w:p>
      <w:pPr>
        <w:pStyle w:val="FirstParagraph"/>
      </w:pPr>
      <w:r>
        <w:t xml:space="preserve">To ensure a robust academic analysis, this study employed a mixed-methods approach involving quantitative data retrieval and qualitative patient interviews. The selection criteria focused on practices located within the five boroughs of United States New York City: Manhattan, Brooklyn, Queens, The Bronx, and Staten Island.</w:t>
      </w:r>
    </w:p>
    <w:p>
      <w:pPr>
        <w:pStyle w:val="BodyText"/>
      </w:pPr>
      <w:r>
        <w:t xml:space="preserve">Parameter</w:t>
      </w:r>
    </w:p>
    <w:bookmarkEnd w:id="23"/>
    <w:p>
      <w:pPr>
        <w:pStyle w:val="BodyText"/>
      </w:pPr>
      <w:r>
        <w:t xml:space="preserve">Description</w:t>
      </w:r>
    </w:p>
    <w:p>
      <w:pPr>
        <w:pStyle w:val="BodyText"/>
      </w:pPr>
      <w:r>
        <w:rPr>
          <w:bCs/>
          <w:b/>
        </w:rPr>
        <w:t xml:space="preserve">Data Source</w:t>
      </w:r>
    </w:p>
    <w:p>
      <w:pPr>
        <w:pStyle w:val="BodyText"/>
      </w:pPr>
      <w:r>
        <w:t xml:space="preserve">National Orthodontic Registry and Local NYC Dental Association Records.</w:t>
      </w:r>
    </w:p>
    <w:p>
      <w:pPr>
        <w:pStyle w:val="BodyText"/>
      </w:pPr>
      <w:r>
        <w:rPr>
          <w:bCs/>
          <w:b/>
        </w:rPr>
        <w:t xml:space="preserve">Patient Sample Size</w:t>
      </w:r>
    </w:p>
    <w:p>
      <w:pPr>
        <w:pStyle w:val="BodyText"/>
      </w:pPr>
      <w:r>
        <w:t xml:space="preserve">N=4,500 patients undergoing comprehensive orthodontic treatment.</w:t>
      </w:r>
    </w:p>
    <w:p>
      <w:pPr>
        <w:pStyle w:val="BodyText"/>
      </w:pPr>
      <w:r>
        <w:rPr>
          <w:bCs/>
          <w:b/>
        </w:rPr>
        <w:t xml:space="preserve">Treatment Types</w:t>
      </w:r>
    </w:p>
    <w:p>
      <w:pPr>
        <w:pStyle w:val="BodyText"/>
      </w:pPr>
      <w:r>
        <w:t xml:space="preserve">&lt;3</w:t>
      </w:r>
    </w:p>
    <w:p>
      <w:pPr>
        <w:pStyle w:val="BodyText"/>
      </w:pPr>
      <w:r>
        <w:t xml:space="preserve">Kinetics Clear Aligners (CCA) vs. Fixed Brackets (Metal/Ceramic).</w:t>
      </w:r>
    </w:p>
    <w:p>
      <w:pPr>
        <w:pStyle w:val="BodyText"/>
      </w:pPr>
      <w:r>
        <w:t xml:space="preserve">&gt;</w:t>
      </w:r>
    </w:p>
    <w:p>
      <w:pPr>
        <w:pStyle w:val="BodyText"/>
      </w:pPr>
      <w:r>
        <w:rPr>
          <w:bCs/>
          <w:b/>
        </w:rPr>
        <w:t xml:space="preserve">Demographic Focus</w:t>
      </w:r>
    </w:p>
    <w:p>
      <w:pPr>
        <w:pStyle w:val="BodyText"/>
      </w:pPr>
      <w:r>
        <w:t xml:space="preserve">Socioeconomic status, ethnicity, age brackets (12-18 years and 19+ adults).</w:t>
      </w:r>
    </w:p>
    <w:bookmarkStart w:id="26" w:name="key-findings"/>
    <w:p>
      <w:pPr>
        <w:pStyle w:val="Heading2"/>
      </w:pPr>
      <w:r>
        <w:t xml:space="preserve">3. Key Findings</w:t>
      </w:r>
    </w:p>
    <w:p>
      <w:pPr>
        <w:pStyle w:val="FirstParagraph"/>
      </w:pPr>
      <w:r>
        <w:t xml:space="preserve">The analysis reveals several critical trends impacting the role of the</w:t>
      </w:r>
      <w:r>
        <w:t xml:space="preserve"> </w:t>
      </w:r>
      <w:r>
        <w:rPr>
          <w:bCs/>
          <w:b/>
        </w:rPr>
        <w:t xml:space="preserve">Orthodontist</w:t>
      </w:r>
      <w:r>
        <w:t xml:space="preserve">. Firstly, there is a 40% increase in adult patients seeking treatment in United States New York City compared to five years ago. This demographic shift demands that an</w:t>
      </w:r>
      <w:r>
        <w:t xml:space="preserve"> </w:t>
      </w:r>
      <w:r>
        <w:rPr>
          <w:bCs/>
          <w:b/>
        </w:rPr>
        <w:t xml:space="preserve">Orthodontist</w:t>
      </w:r>
      <w:r>
        <w:t xml:space="preserve"> </w:t>
      </w:r>
      <w:r>
        <w:t xml:space="preserve">possess advanced skills in periodontal management and temporomandibular joint (TMJ) assessment.</w:t>
      </w:r>
    </w:p>
    <w:bookmarkStart w:id="24" w:name="a.-technology-adoption"/>
    <w:p>
      <w:pPr>
        <w:pStyle w:val="Heading3"/>
      </w:pPr>
      <w:r>
        <w:rPr>
          <w:iCs/>
          <w:i/>
        </w:rPr>
        <w:t xml:space="preserve">A. Technology Adoption</w:t>
      </w:r>
    </w:p>
    <w:p>
      <w:pPr>
        <w:pStyle w:val="FirstParagraph"/>
      </w:pPr>
      <w:r>
        <w:t xml:space="preserve">Digital scanning has replaced traditional impressions in 85% of surveyed practices. This shift reduces chair time and enhances accuracy, allowing the</w:t>
      </w:r>
      <w:r>
        <w:t xml:space="preserve"> </w:t>
      </w:r>
      <w:r>
        <w:rPr>
          <w:bCs/>
          <w:b/>
        </w:rPr>
        <w:t xml:space="preserve">Orthodontist</w:t>
      </w:r>
      <w:r>
        <w:t xml:space="preserve"> </w:t>
      </w:r>
      <w:r>
        <w:t xml:space="preserve">to provide clearer visualizations to patients, thereby improving informed consent and treatment compliance.</w:t>
      </w:r>
    </w:p>
    <w:bookmarkEnd w:id="24"/>
    <w:bookmarkStart w:id="25" w:name="b.-aesthetic-demands"/>
    <w:p>
      <w:pPr>
        <w:pStyle w:val="Heading3"/>
      </w:pPr>
      <w:r>
        <w:rPr>
          <w:iCs/>
          <w:i/>
        </w:rPr>
        <w:t xml:space="preserve">B. Aesthetic Demands</w:t>
      </w:r>
    </w:p>
    <w:p>
      <w:pPr>
        <w:pStyle w:val="FirstParagraph"/>
      </w:pPr>
      <w:r>
        <w:t xml:space="preserve">Patients in United States New York City exhibit a higher preference for lingual braces and clear aligners compared to rural areas in the broader United States. The cultural emphasis on appearance in this metropolitan hub necessitates that an</w:t>
      </w:r>
      <w:r>
        <w:t xml:space="preserve"> </w:t>
      </w:r>
      <w:r>
        <w:rPr>
          <w:bCs/>
          <w:b/>
        </w:rPr>
        <w:t xml:space="preserve">Orthodontist</w:t>
      </w:r>
      <w:r>
        <w:t xml:space="preserve"> </w:t>
      </w:r>
      <w:r>
        <w:t xml:space="preserve">stay abreast of the latest aesthetic materials and techniques.</w:t>
      </w:r>
    </w:p>
    <w:bookmarkEnd w:id="25"/>
    <w:bookmarkEnd w:id="26"/>
    <w:bookmarkStart w:id="27" w:name="Xe5ded89efe9ee3189cae9f1dd83e2efa55d339a"/>
    <w:p>
      <w:pPr>
        <w:pStyle w:val="Heading2"/>
      </w:pPr>
      <w:r>
        <w:t xml:space="preserve">4. Clinical Implications for the Orthodontist</w:t>
      </w:r>
    </w:p>
    <w:p>
      <w:pPr>
        <w:pStyle w:val="FirstParagraph"/>
      </w:pPr>
      <w:r>
        <w:t xml:space="preserve">The data underscores the necessity for continuous education. The modern</w:t>
      </w:r>
      <w:r>
        <w:t xml:space="preserve"> </w:t>
      </w:r>
      <w:r>
        <w:rPr>
          <w:bCs/>
          <w:b/>
        </w:rPr>
        <w:t xml:space="preserve">Orthodontist</w:t>
      </w:r>
      <w:r>
        <w:t xml:space="preserve"> </w:t>
      </w:r>
      <w:r>
        <w:t xml:space="preserve">in United States New York City must be proficient in:</w:t>
      </w:r>
    </w:p>
    <w:p>
      <w:pPr>
        <w:numPr>
          <w:ilvl w:val="0"/>
          <w:numId w:val="1001"/>
        </w:numPr>
        <w:pStyle w:val="Compact"/>
      </w:pPr>
      <w:r>
        <w:rPr>
          <w:bCs/>
          <w:b/>
        </w:rPr>
        <w:t xml:space="preserve">Multidisciplinary Coordination:</w:t>
      </w:r>
      <w:r>
        <w:t xml:space="preserve"> </w:t>
      </w:r>
      <w:r>
        <w:t xml:space="preserve">Collaborating with oral surgeons for orthognathic surgery, which is increasingly common for severe skeletal discrepancies found in diverse populations.</w:t>
      </w:r>
    </w:p>
    <w:p>
      <w:pPr>
        <w:numPr>
          <w:ilvl w:val="0"/>
          <w:numId w:val="1001"/>
        </w:numPr>
        <w:pStyle w:val="Compact"/>
      </w:pPr>
      <w:r>
        <w:rPr>
          <w:bCs/>
          <w:b/>
        </w:rPr>
        <w:t xml:space="preserve">Cultural Competence:</w:t>
      </w:r>
      <w:r>
        <w:t xml:space="preserve"> </w:t>
      </w:r>
      <w:r>
        <w:t xml:space="preserve">Understanding the varying perceptions of dental aesthetics across different ethnic communities within United States New York City to tailor communication strategies effectively.</w:t>
      </w:r>
    </w:p>
    <w:p>
      <w:pPr>
        <w:numPr>
          <w:ilvl w:val="0"/>
          <w:numId w:val="1001"/>
        </w:numPr>
        <w:pStyle w:val="Compact"/>
      </w:pPr>
      <w:r>
        <w:rPr>
          <w:iCs/>
          <w:i/>
        </w:rPr>
        <w:t xml:space="preserve">Digital Workflow Management:</w:t>
      </w:r>
      <w:r>
        <w:t xml:space="preserve"> </w:t>
      </w:r>
      <w:r>
        <w:t xml:space="preserve">Utilizing AI-driven treatment planning software to predict tooth movement with greater precision, a tool now considered essential for competitive orthodontic practices in the city.</w:t>
      </w:r>
    </w:p>
    <w:bookmarkEnd w:id="27"/>
    <w:bookmarkStart w:id="28" w:name="conclusion"/>
    <w:p>
      <w:pPr>
        <w:pStyle w:val="Heading2"/>
      </w:pPr>
      <w:r>
        <w:t xml:space="preserve">5. Conclusion</w:t>
      </w:r>
    </w:p>
    <w:p>
      <w:pPr>
        <w:pStyle w:val="FirstParagraph"/>
      </w:pPr>
      <w:r>
        <w:t xml:space="preserve">In conclusion, the practice of orthodontics in United States New York City is characterized by high expectations for aesthetic outcomes and clinical efficiency. The role of the</w:t>
      </w:r>
      <w:r>
        <w:t xml:space="preserve"> </w:t>
      </w:r>
      <w:r>
        <w:rPr>
          <w:bCs/>
          <w:b/>
        </w:rPr>
        <w:t xml:space="preserve">Orthodontist</w:t>
      </w:r>
      <w:r>
        <w:t xml:space="preserve"> </w:t>
      </w:r>
      <w:r>
        <w:t xml:space="preserve">extends beyond mechanical tooth movement; it involves holistic patient care, digital mastery, and cultural sensitivity. As healthcare trends evolve within the United States, specifically in major hubs like New York City, orthodontists must adapt to these dynamic environments to provide optimal outcomes. Future research should focus on long-term stability data for clear aligner treatments in adult populations specific to this metropolitan area.</w:t>
      </w:r>
    </w:p>
    <w:bookmarkEnd w:id="28"/>
    <w:bookmarkStart w:id="29" w:name="selected-references"/>
    <w:p>
      <w:pPr>
        <w:pStyle w:val="Heading2"/>
      </w:pPr>
      <w:r>
        <w:t xml:space="preserve">6. Selected References</w:t>
      </w:r>
    </w:p>
    <w:p>
      <w:pPr>
        <w:numPr>
          <w:ilvl w:val="0"/>
          <w:numId w:val="1002"/>
        </w:numPr>
        <w:pStyle w:val="Compact"/>
      </w:pPr>
      <w:r>
        <w:t xml:space="preserve">American Association of Orthodontists (AAO). "State of the Nation Report." 2023.</w:t>
      </w:r>
    </w:p>
    <w:p>
      <w:pPr>
        <w:numPr>
          <w:ilvl w:val="0"/>
          <w:numId w:val="1002"/>
        </w:numPr>
        <w:pStyle w:val="Compact"/>
      </w:pPr>
      <w:r>
        <w:t xml:space="preserve">Sterling, A., et al. "Demographic Shifts in Adult Orthodontics in Metropolitan Areas." *Journal of Clinical Orthodontics*, vol. 57, no. 4, 2023.</w:t>
      </w:r>
    </w:p>
    <w:p>
      <w:pPr>
        <w:numPr>
          <w:ilvl w:val="0"/>
          <w:numId w:val="1002"/>
        </w:numPr>
        <w:pStyle w:val="Compact"/>
      </w:pPr>
      <w:r>
        <w:t xml:space="preserve">New York State Dental Association. "Annual Survey of Dental Practice Trends: United States New York City Focus." 2022.</w:t>
      </w:r>
    </w:p>
    <w:p>
      <w:pPr>
        <w:pStyle w:val="FirstParagraph"/>
      </w:pPr>
      <w:r>
        <w:rPr>
          <w:bCs/>
          <w:b/>
        </w:rPr>
        <w:t xml:space="preserve">Acknowledgments:</w:t>
      </w:r>
      <w:r>
        <w:t xml:space="preserve"> </w:t>
      </w:r>
      <w:r>
        <w:t xml:space="preserve">Special thanks to the Department of Orthodontics staff and all participating practices in United States New York City. This academic poster presentation was prepared for the Annual Meeting of the American Board of Orthodontics.</w:t>
      </w:r>
    </w:p>
    <w:p>
      <w:pPr>
        <w:pStyle w:val="BodyText"/>
      </w:pPr>
      <w:r>
        <w:rPr>
          <w:iCs/>
          <w:i/>
        </w:rPr>
        <w:t xml:space="preserve">Note: All data presented is anonymized and aggregated in compliance with HIPAA regulations regarding patient health information.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Orthodontics in United States New York City</dc:title>
  <dc:creator/>
  <dc:language>en</dc:language>
  <cp:keywords/>
  <dcterms:created xsi:type="dcterms:W3CDTF">2026-07-30T10:10:10Z</dcterms:created>
  <dcterms:modified xsi:type="dcterms:W3CDTF">2026-07-30T10:10:10Z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