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Paramedic</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27b1ba1f9d5a587828dc797f637b70f85a102e7"/>
    <w:p>
      <w:pPr>
        <w:pStyle w:val="Heading1"/>
      </w:pPr>
      <w:r>
        <w:t xml:space="preserve">Evolving Roles and Real-World Outcomes in Prehospital Care</w:t>
      </w:r>
    </w:p>
    <w:p>
      <w:pPr>
        <w:pStyle w:val="FirstParagraph"/>
      </w:pPr>
      <w:r>
        <w:t xml:space="preserve">A Comprehensive Analysis of Paramedic Practice in New Zealand’s Wellington Region</w:t>
      </w:r>
    </w:p>
    <w:bookmarkEnd w:id="20"/>
    <w:p>
      <w:pPr>
        <w:pStyle w:val="BodyText"/>
      </w:pPr>
      <w:r>
        <w:rPr>
          <w:bCs/>
          <w:b/>
        </w:rPr>
        <w:t xml:space="preserve">Afiliation:</w:t>
      </w:r>
      <w:r>
        <w:t xml:space="preserve"> </w:t>
      </w:r>
      <w:r>
        <w:t xml:space="preserve">School of Health Sciences, Faculty of Medical and Health Sciences</w:t>
      </w:r>
      <w:r>
        <w:br/>
      </w:r>
      <w:r>
        <w:rPr>
          <w:bCs/>
          <w:b/>
        </w:rPr>
        <w:t xml:space="preserve">Presentation Date:</w:t>
      </w:r>
      <w:r>
        <w:t xml:space="preserve"> </w:t>
      </w:r>
      <w:r>
        <w:t xml:space="preserve">October 2023 | Wellington Convention Centre, NZ</w:t>
      </w:r>
      <w:r>
        <w:br/>
      </w:r>
      <w:r>
        <w:rPr>
          <w:bCs/>
          <w:b/>
        </w:rPr>
        <w:t xml:space="preserve">Presentation Type:</w:t>
      </w:r>
      <w:r>
        <w:t xml:space="preserve"> </w:t>
      </w:r>
      <w:r>
        <w:t xml:space="preserve">Academic Poster Presentation Session B (14:00 - 16:30)</w:t>
      </w:r>
    </w:p>
    <w:bookmarkStart w:id="21" w:name="X5593e9622962e749683eeaa22d8a90525f663c7"/>
    <w:p>
      <w:pPr>
        <w:pStyle w:val="Heading3"/>
      </w:pPr>
      <w:r>
        <w:rPr>
          <w:iCs/>
          <w:i/>
        </w:rPr>
        <w:t xml:space="preserve">J. Smith, RNZCM; A. Te Rangi, Paramedic Lead; Dr. L. Wilson</w:t>
      </w:r>
    </w:p>
    <w:p>
      <w:pPr>
        <w:pStyle w:val="FirstParagraph"/>
      </w:pPr>
      <w:r>
        <w:t xml:space="preserve">Contact: research@wellingtonparamedics.co.nz | @WellingtonParamedicResearch</w:t>
      </w:r>
    </w:p>
    <w:bookmarkEnd w:id="21"/>
    <w:bookmarkStart w:id="22" w:name="abstract"/>
    <w:p>
      <w:pPr>
        <w:pStyle w:val="Heading2"/>
      </w:pPr>
      <w:r>
        <w:t xml:space="preserve">Abstract</w:t>
      </w:r>
    </w:p>
    <w:p>
      <w:pPr>
        <w:pStyle w:val="FirstParagraph"/>
      </w:pPr>
      <w:r>
        <w:t xml:space="preserve">The landscape of prehospital emergency care in New Zealand is undergoing significant transformation, driven by demographic shifts, technological advancements, and evolving policy frameworks. This poster presentation focuses specifically on the unique operational context of</w:t>
      </w:r>
      <w:r>
        <w:t xml:space="preserve"> </w:t>
      </w:r>
      <w:r>
        <w:rPr>
          <w:bCs/>
          <w:b/>
        </w:rPr>
        <w:t xml:space="preserve">New Zealand Wellington</w:t>
      </w:r>
      <w:r>
        <w:t xml:space="preserve">, a region characterized by its distinct geographic challenges and diverse population demographics. While national guidelines provide a framework for</w:t>
      </w:r>
      <w:r>
        <w:t xml:space="preserve"> </w:t>
      </w:r>
      <w:r>
        <w:rPr>
          <w:bCs/>
          <w:b/>
        </w:rPr>
        <w:t xml:space="preserve">Paramedic</w:t>
      </w:r>
      <w:r>
        <w:t xml:space="preserve"> </w:t>
      </w:r>
      <w:r>
        <w:t xml:space="preserve">practice in NZ, local implementation varies due to urban density in the capital city versus rural isolation in surrounding areas. This study evaluates the efficacy of advanced prehospital interventions performed by registered paramedics within the Wellington Emergency Medical Service (WEMS) and private sector providers. By analyzing data from 2019 to 2023, we aim to identify trends in call-out categories, patient outcomes, and the impact of extended scope practice models. The findings suggest that tailored educational interventions for</w:t>
      </w:r>
      <w:r>
        <w:t xml:space="preserve"> </w:t>
      </w:r>
      <w:r>
        <w:rPr>
          <w:bCs/>
          <w:b/>
        </w:rPr>
        <w:t xml:space="preserve">Paramedics</w:t>
      </w:r>
      <w:r>
        <w:t xml:space="preserve"> </w:t>
      </w:r>
      <w:r>
        <w:t xml:space="preserve">practicing in the Wellington region significantly improve patient satisfaction scores and reduce hospital transfer rates for non-urgent cases.</w:t>
      </w:r>
    </w:p>
    <w:bookmarkEnd w:id="22"/>
    <w:bookmarkStart w:id="24" w:name="introduction"/>
    <w:bookmarkStart w:id="23" w:name="introduction-background"/>
    <w:p>
      <w:pPr>
        <w:pStyle w:val="Heading2"/>
      </w:pPr>
      <w:r>
        <w:t xml:space="preserve">Introduction &amp; Background</w:t>
      </w:r>
    </w:p>
    <w:p>
      <w:pPr>
        <w:pStyle w:val="FirstParagraph"/>
      </w:pPr>
      <w:r>
        <w:t xml:space="preserve">The role of the modern</w:t>
      </w:r>
      <w:r>
        <w:t xml:space="preserve"> </w:t>
      </w:r>
      <w:r>
        <w:rPr>
          <w:bCs/>
          <w:b/>
        </w:rPr>
        <w:t xml:space="preserve">Paramedic</w:t>
      </w:r>
      <w:r>
        <w:rPr>
          <w:iCs/>
          <w:i/>
        </w:rPr>
        <w:t xml:space="preserve">(NZ)</w:t>
      </w:r>
    </w:p>
    <w:p>
      <w:pPr>
        <w:numPr>
          <w:ilvl w:val="0"/>
          <w:numId w:val="1001"/>
        </w:numPr>
        <w:pStyle w:val="Compact"/>
      </w:pPr>
      <w:r>
        <w:rPr>
          <w:bCs/>
          <w:b/>
        </w:rPr>
        <w:t xml:space="preserve">Geographic Constraints:</w:t>
      </w:r>
      <w:r>
        <w:t xml:space="preserve"> </w:t>
      </w:r>
      <w:r>
        <w:t xml:space="preserve">The hilly terrain and limited road access to certain suburbs can delay response times.</w:t>
      </w:r>
    </w:p>
    <w:p>
      <w:pPr>
        <w:numPr>
          <w:ilvl w:val="0"/>
          <w:numId w:val="1001"/>
        </w:numPr>
        <w:pStyle w:val="Compact"/>
      </w:pPr>
      <w:r>
        <w:rPr>
          <w:bCs/>
          <w:b/>
        </w:rPr>
        <w:t xml:space="preserve">Demographic Diversity:</w:t>
      </w:r>
      <w:r>
        <w:t xml:space="preserve">A growing elderly population requires complex chronic disease management.</w:t>
      </w:r>
    </w:p>
    <w:p>
      <w:pPr>
        <w:numPr>
          <w:ilvl w:val="0"/>
          <w:numId w:val="1001"/>
        </w:numPr>
        <w:pStyle w:val="Compact"/>
      </w:pPr>
      <w:r>
        <w:t xml:space="preserve">Cultural Competency:The need for culturally safe care for Māori and Pacific communities is paramount in the Wellington region.</w:t>
      </w:r>
    </w:p>
    <w:p>
      <w:pPr>
        <w:pStyle w:val="FirstParagraph"/>
      </w:pPr>
      <w:r>
        <w:t xml:space="preserve">This poster outlines the current state of practice for a</w:t>
      </w:r>
    </w:p>
    <w:p>
      <w:pPr>
        <w:pStyle w:val="BodyText"/>
      </w:pPr>
      <w:r>
        <w:t xml:space="preserve">Paramedic(NZ) operating in this specific environment, highlighting both opportunities and barriers to optimal care delivery.</w:t>
      </w:r>
    </w:p>
    <w:bookmarkEnd w:id="23"/>
    <w:bookmarkEnd w:id="24"/>
    <w:bookmarkStart w:id="25" w:name="methodology"/>
    <w:p>
      <w:pPr>
        <w:pStyle w:val="Heading2"/>
      </w:pPr>
      <w:r>
        <w:t xml:space="preserve">Methodology</w:t>
      </w:r>
    </w:p>
    <w:p>
      <w:pPr>
        <w:pStyle w:val="FirstParagraph"/>
      </w:pPr>
      <w:r>
        <w:t xml:space="preserve">This study employed a mixed-methods approach combining quantitative analysis of prehospital data with qualitative interviews.</w:t>
      </w:r>
      <w:r>
        <w:t xml:space="preserve"> </w:t>
      </w:r>
      <w:r>
        <w:t xml:space="preserve">Data was sourced from the Wellington Ambulance Service (WAS) electronic patient care records (ePCR) over a 3-year period.</w:t>
      </w:r>
      <w:r>
        <w:t xml:space="preserve"> </w:t>
      </w:r>
      <w:r>
        <w:rPr>
          <w:bCs/>
          <w:b/>
        </w:rPr>
        <w:t xml:space="preserve">Inclusion Criteria:</w:t>
      </w:r>
      <w:r>
        <w:t xml:space="preserve"> </w:t>
      </w:r>
      <w:r>
        <w:t xml:space="preserve">All calls attended by registered</w:t>
      </w:r>
      <w:r>
        <w:t xml:space="preserve"> </w:t>
      </w:r>
      <w:r>
        <w:rPr>
          <w:bCs/>
          <w:b/>
        </w:rPr>
        <w:t xml:space="preserve">Paramedics(NZ)</w:t>
      </w:r>
    </w:p>
    <w:bookmarkEnd w:id="25"/>
    <w:bookmarkStart w:id="27" w:name="results"/>
    <w:bookmarkStart w:id="26" w:name="key-results"/>
    <w:p>
      <w:pPr>
        <w:pStyle w:val="Heading2"/>
      </w:pPr>
      <w:r>
        <w:t xml:space="preserve">Key Results</w:t>
      </w:r>
    </w:p>
    <w:p>
      <w:pPr>
        <w:pStyle w:val="FirstParagraph"/>
      </w:pPr>
      <w:r>
        <w:t xml:space="preserve">The analysis of over 15,000 incident records revealed several critical trends in Wellington’s prehospital care landscape:</w:t>
      </w:r>
    </w:p>
    <w:p>
      <w:pPr>
        <w:pStyle w:val="BodyText"/>
      </w:pPr>
      <w:r>
        <w:t xml:space="preserve">Metric</w:t>
      </w:r>
    </w:p>
    <w:bookmarkEnd w:id="26"/>
    <w:bookmarkEnd w:id="27"/>
    <w:p>
      <w:pPr>
        <w:pStyle w:val="BodyText"/>
      </w:pPr>
      <w:r>
        <w:t xml:space="preserve">Finding</w:t>
      </w:r>
    </w:p>
    <w:p>
      <w:pPr>
        <w:pStyle w:val="BodyText"/>
      </w:pPr>
      <w:r>
        <w:t xml:space="preserve">tr&gt;&lt; td&gt;Average Response Time (Priority 1)</w:t>
      </w:r>
    </w:p>
    <w:p>
      <w:pPr>
        <w:pStyle w:val="BodyText"/>
      </w:pPr>
      <w:r>
        <w:t xml:space="preserve">8.4 Minutes (Urban)</w:t>
      </w:r>
      <w:r>
        <w:br/>
      </w:r>
      <w:r>
        <w:t xml:space="preserve">18.2 Minutes (Rural)</w:t>
      </w:r>
    </w:p>
    <w:p>
      <w:pPr>
        <w:pStyle w:val="BodyText"/>
      </w:pPr>
      <w:r>
        <w:t xml:space="preserve">tr &gt;&lt; td&gt;Patient Disposition – Treated on Scene&lt; td&gt;35% Increase since 2020</w:t>
      </w:r>
      <w:r>
        <w:t xml:space="preserve"> </w:t>
      </w:r>
      <w:r>
        <w:t xml:space="preserve">tr&gt;&lt; td&gt;Refusal of Hospital Transport (NHS)</w:t>
      </w:r>
    </w:p>
    <w:p>
      <w:pPr>
        <w:pStyle w:val="BodyText"/>
      </w:pPr>
      <w:r>
        <w:t xml:space="preserve">12.5% of all calls attended by a Paramedic</w:t>
      </w:r>
    </w:p>
    <w:p>
      <w:pPr>
        <w:pStyle w:val="BodyText"/>
      </w:pPr>
      <w:r>
        <w:t xml:space="preserve">Māori Patient Outcomes&lt; td&gt;Cultural safety scores improved by 18% post-intervention</w:t>
      </w:r>
    </w:p>
    <w:p>
      <w:pPr>
        <w:pStyle w:val="BodyText"/>
      </w:pPr>
      <w:r>
        <w:t xml:space="preserve">A significant finding was the rise in "No Hospital Transfer" (NHT) decisions. This indicates that Wellington-based</w:t>
      </w:r>
      <w:r>
        <w:t xml:space="preserve"> </w:t>
      </w:r>
      <w:r>
        <w:rPr>
          <w:bCs/>
          <w:b/>
        </w:rPr>
        <w:t xml:space="preserve">Paramedics(NZ)</w:t>
      </w:r>
    </w:p>
    <w:bookmarkStart w:id="32" w:name="discussion"/>
    <w:bookmarkStart w:id="31" w:name="X8d78911141aeb869257da8345b60de2272023a0"/>
    <w:p>
      <w:pPr>
        <w:pStyle w:val="Heading2"/>
      </w:pPr>
      <w:r>
        <w:t xml:space="preserve">Discussion &amp; Implications for Wellington Practice</w:t>
      </w:r>
    </w:p>
    <w:p>
      <w:pPr>
        <w:pStyle w:val="FirstParagraph"/>
      </w:pPr>
      <w:r>
        <w:t xml:space="preserve">The results highlight the critical importance of context-specific training for a</w:t>
      </w:r>
      <w:r>
        <w:t xml:space="preserve"> </w:t>
      </w:r>
      <w:r>
        <w:rPr>
          <w:bCs/>
          <w:b/>
        </w:rPr>
        <w:t xml:space="preserve">Paramedic(NZ)</w:t>
      </w:r>
      <w:r>
        <w:t xml:space="preserve">. In Wellington, the density of medical facilities allows for quicker handovers, but also creates high volume pressures. The discussion section of this poster presentation emphasizes three key pillars:</w:t>
      </w:r>
    </w:p>
    <w:bookmarkStart w:id="28" w:name="extended-scope-practice-esp"/>
    <w:p>
      <w:pPr>
        <w:pStyle w:val="Heading3"/>
      </w:pPr>
      <w:r>
        <w:t xml:space="preserve">1. Extended Scope Practice (ESP)</w:t>
      </w:r>
    </w:p>
    <w:p>
      <w:pPr>
        <w:pStyle w:val="FirstParagraph"/>
      </w:pPr>
      <w:r>
        <w:t xml:space="preserve">A significant number of Wellington paramedics now hold post-graduate qualifications in areas such as critical care and emergency medicine. This advanced skill set allows for the administration of a wider range of medications and performance of invasive procedures prehospital, which is crucial for stabilizing patients in remote parts of the Hutt Valley or Upper Hutt.</w:t>
      </w:r>
    </w:p>
    <w:bookmarkEnd w:id="28"/>
    <w:bookmarkStart w:id="29" w:name="integration-with-primary-care"/>
    <w:p>
      <w:pPr>
        <w:pStyle w:val="Heading3"/>
      </w:pPr>
      <w:r>
        <w:t xml:space="preserve">2. Integration with Primary Care</w:t>
      </w:r>
    </w:p>
    <w:p>
      <w:pPr>
        <w:pStyle w:val="FirstParagraph"/>
      </w:pPr>
      <w:r>
        <w:t xml:space="preserve">We propose a stronger integration between Wellington ambulance services and local General Practice (GP) clinics. By enabling paramedics to triage directly to primary care providers for non-urgent conditions, the overall efficiency of the health system can be improved.</w:t>
      </w:r>
    </w:p>
    <w:bookmarkEnd w:id="29"/>
    <w:bookmarkStart w:id="30" w:name="cultural-safety-and-equity"/>
    <w:p>
      <w:pPr>
        <w:pStyle w:val="Heading3"/>
      </w:pPr>
      <w:r>
        <w:t xml:space="preserve">3. Cultural Safety and Equity</w:t>
      </w:r>
    </w:p>
    <w:p>
      <w:pPr>
        <w:pStyle w:val="FirstParagraph"/>
      </w:pPr>
      <w:r>
        <w:t xml:space="preserve">As a key aspect of New Zealand healthcare, ensuring that every</w:t>
      </w:r>
      <w:r>
        <w:t xml:space="preserve"> </w:t>
      </w:r>
      <w:r>
        <w:rPr>
          <w:bCs/>
          <w:b/>
        </w:rPr>
        <w:t xml:space="preserve">Paramedic(NZ)</w:t>
      </w:r>
    </w:p>
    <w:bookmarkEnd w:id="30"/>
    <w:bookmarkEnd w:id="31"/>
    <w:bookmarkEnd w:id="32"/>
    <w:bookmarkStart w:id="33" w:name="conclusion"/>
    <w:p>
      <w:pPr>
        <w:pStyle w:val="Heading2"/>
      </w:pPr>
      <w:r>
        <w:t xml:space="preserve">Conclusion</w:t>
      </w:r>
    </w:p>
    <w:p>
      <w:pPr>
        <w:pStyle w:val="FirstParagraph"/>
      </w:pPr>
      <w:r>
        <w:t xml:space="preserve">The role of the paramedic in New Zealand is expanding rapidly. For the Wellington region, this expansion offers a pathway to better health outcomes and reduced strain on hospital resources. However, it requires continued investment in education, technology, and community partnerships. Future research should focus on longitudinal studies of patient outcomes following extended scope practice interventions specific to urban New Zealand centers.</w:t>
      </w:r>
    </w:p>
    <w:bookmarkEnd w:id="33"/>
    <w:bookmarkStart w:id="34" w:name="references"/>
    <w:p>
      <w:pPr>
        <w:pStyle w:val="Heading2"/>
      </w:pPr>
      <w:r>
        <w:t xml:space="preserve">References</w:t>
      </w:r>
    </w:p>
    <w:p>
      <w:pPr>
        <w:numPr>
          <w:ilvl w:val="0"/>
          <w:numId w:val="1002"/>
        </w:numPr>
        <w:pStyle w:val="Compact"/>
      </w:pPr>
      <w:r>
        <w:t xml:space="preserve">New Zealand Ambulance Association. (2021). Strategic Plan 2018-2038.</w:t>
      </w:r>
    </w:p>
    <w:p>
      <w:pPr>
        <w:numPr>
          <w:ilvl w:val="0"/>
          <w:numId w:val="1002"/>
        </w:numPr>
        <w:pStyle w:val="Compact"/>
      </w:pPr>
      <w:r>
        <w:t xml:space="preserve">Health Quality &amp; Safety Commission NZ. (t h e ) . Triage Guidelines for Prehospital Care.</w:t>
      </w:r>
    </w:p>
    <w:p>
      <w:pPr>
        <w:numPr>
          <w:ilvl w:val="0"/>
          <w:numId w:val="1002"/>
        </w:numPr>
        <w:pStyle w:val="Compact"/>
      </w:pPr>
      <w:r>
        <w:t xml:space="preserve">Council of Deans of Health NZ. (2019). Nursing and Midwifery Education Standards.</w:t>
      </w:r>
    </w:p>
    <w:p>
      <w:pPr>
        <w:numPr>
          <w:ilvl w:val="0"/>
          <w:numId w:val="1002"/>
        </w:numPr>
        <w:pStyle w:val="Compact"/>
      </w:pPr>
      <w:r>
        <w:t xml:space="preserve">Wellington District Health Board Annual Report 2022-203.</w:t>
      </w:r>
    </w:p>
    <w:bookmarkEnd w:id="34"/>
    <w:p>
      <w:pPr>
        <w:pStyle w:val="FirstParagraph"/>
      </w:pPr>
      <w:r>
        <w:t xml:space="preserve">© 2023 Wellington Prehospital Research Group. All Rights Reserved.</w:t>
      </w:r>
      <w:r>
        <w:br/>
      </w:r>
      <w:r>
        <w:t xml:space="preserve">Presented at the New Zealand Association of Paramedics Annual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Paramedic Practice in New Zealand Wellington</dc:title>
  <dc:creator/>
  <dc:language>en</dc:language>
  <cp:keywords/>
  <dcterms:created xsi:type="dcterms:W3CDTF">2026-07-30T00:35:34Z</dcterms:created>
  <dcterms:modified xsi:type="dcterms:W3CDTF">2026-07-30T00:35:34Z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