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Spain,</w:t>
      </w:r>
      <w:r>
        <w:t xml:space="preserve"> </w:t>
      </w:r>
      <w:r>
        <w:t xml:space="preserve">Madrid</w:t>
      </w:r>
    </w:p>
    <w:bookmarkStart w:id="21" w:name="X934a3a602ca154bb0853daf670c8b619f5d8145"/>
    <w:p>
      <w:pPr>
        <w:pStyle w:val="Heading1"/>
      </w:pPr>
      <w:r>
        <w:t xml:space="preserve">The Evolution and Future of the Paramedic Profession in Spain, Madrid</w:t>
      </w:r>
    </w:p>
    <w:bookmarkStart w:id="20" w:name="X72d1a0b49a6140cf2905144ebb069f8c672db1c"/>
    <w:p>
      <w:pPr>
        <w:pStyle w:val="Heading2"/>
      </w:pPr>
      <w:r>
        <w:t xml:space="preserve">Bridging Pre-Hospital Emergency Care with Advanced Clinical Autonomy</w:t>
      </w:r>
    </w:p>
    <w:bookmarkEnd w:id="20"/>
    <w:bookmarkEnd w:id="21"/>
    <w:p>
      <w:pPr>
        <w:pStyle w:val="FirstParagraph"/>
      </w:pPr>
      <w:r>
        <w:t xml:space="preserve">//Standard practice for academic posters to list authors and affiliations clearly.</w:t>
      </w:r>
      <w:r>
        <w:t xml:space="preserve"> </w:t>
      </w:r>
      <w:r>
        <w:rPr>
          <w:iCs/>
          <w:i/>
          <w:bCs/>
          <w:b/>
        </w:rPr>
        <w:t xml:space="preserve">Presentation by: [Your Name/Researcher]</w:t>
      </w:r>
      <w:r>
        <w:br/>
      </w:r>
      <w:r>
        <w:t xml:space="preserve">Department of Emergency Medicine &amp; Pre-Hospital Care</w:t>
      </w:r>
      <w:r>
        <w:br/>
      </w:r>
      <w:r>
        <w:t xml:space="preserve">Complutense University of Madrid &amp; Spanish Society of Emergency Medicine (SEMES)</w:t>
      </w:r>
      <w:r>
        <w:br/>
      </w:r>
      <w:r>
        <w:t xml:space="preserve">Madrid, Spain</w:t>
      </w:r>
    </w:p>
    <w:bookmarkStart w:id="22" w:name="introduction"/>
    <w:p>
      <w:pPr>
        <w:pStyle w:val="Heading3"/>
      </w:pPr>
      <w:r>
        <w:t xml:space="preserve">1. Introduction</w:t>
      </w:r>
    </w:p>
    <w:p>
      <w:pPr>
        <w:pStyle w:val="FirstParagraph"/>
      </w:pPr>
      <w:r>
        <w:t xml:space="preserve">The role of the</w:t>
      </w:r>
      <w:r>
        <w:t xml:space="preserve"> </w:t>
      </w:r>
      <w:r>
        <w:rPr>
          <w:bCs/>
          <w:b/>
        </w:rPr>
        <w:t xml:space="preserve">Paramedic</w:t>
      </w:r>
      <w:r>
        <w:t xml:space="preserve"> </w:t>
      </w:r>
      <w:r>
        <w:t xml:space="preserve">has undergone a profound transformation globally, shifting from simple transport providers to autonomous advanced practice practitioners. In the context of</w:t>
      </w:r>
      <w:r>
        <w:t xml:space="preserve"> </w:t>
      </w:r>
      <w:r>
        <w:rPr>
          <w:bCs/>
          <w:b/>
        </w:rPr>
        <w:t xml:space="preserve">Spain, Madrid</w:t>
      </w:r>
      <w:r>
        <w:t xml:space="preserve">, this evolution is particularly significant due to the unique structure of its healthcare system. Unlike countries with centralized emergency services (such as the UK’s NHS ambulance trusts or Germany’s fire-department-integrated systems), Spain utilizes a mixed model involving Civil Protection, Red Cross, and private contractors under strict regional health service regulation. This poster presents an analysis of how the</w:t>
      </w:r>
      <w:r>
        <w:t xml:space="preserve"> </w:t>
      </w:r>
      <w:r>
        <w:rPr>
          <w:bCs/>
          <w:b/>
        </w:rPr>
        <w:t xml:space="preserve">Paramedic</w:t>
      </w:r>
      <w:r>
        <w:t xml:space="preserve"> </w:t>
      </w:r>
      <w:r>
        <w:t xml:space="preserve">profession is adapting to these challenges within the high-density urban environment of Madrid.</w:t>
      </w:r>
    </w:p>
    <w:bookmarkEnd w:id="22"/>
    <w:bookmarkStart w:id="24" w:name="objectives"/>
    <w:bookmarkStart w:id="23" w:name="research-objectives"/>
    <w:p>
      <w:pPr>
        <w:pStyle w:val="Heading3"/>
      </w:pPr>
      <w:r>
        <w:t xml:space="preserve">2. Research Objectives</w:t>
      </w:r>
    </w:p>
    <w:p>
      <w:pPr>
        <w:pStyle w:val="FirstParagraph"/>
      </w:pPr>
      <w:r>
        <w:t xml:space="preserve">This academic poster aims to:</w:t>
      </w:r>
    </w:p>
    <w:p>
      <w:pPr>
        <w:numPr>
          <w:ilvl w:val="0"/>
          <w:numId w:val="1001"/>
        </w:numPr>
        <w:pStyle w:val="Compact"/>
      </w:pPr>
      <w:r>
        <w:t xml:space="preserve">Evaluate the current scope of practice for Paramedics in Madrid.</w:t>
      </w:r>
    </w:p>
    <w:p>
      <w:pPr>
        <w:numPr>
          <w:ilvl w:val="0"/>
          <w:numId w:val="1001"/>
        </w:numPr>
        <w:pStyle w:val="Compact"/>
      </w:pPr>
      <w:r>
        <w:t xml:space="preserve">Analyze the impact of regional health policies on pre-hospital care quality.</w:t>
      </w:r>
    </w:p>
    <w:p>
      <w:pPr>
        <w:numPr>
          <w:ilvl w:val="0"/>
          <w:numId w:val="1001"/>
        </w:numPr>
        <w:pStyle w:val="Compact"/>
      </w:pPr>
      <w:r>
        <w:t xml:space="preserve">Identify barriers to clinical autonomy within the Spanish legislative framework.</w:t>
      </w:r>
    </w:p>
    <w:p>
      <w:pPr>
        <w:numPr>
          <w:ilvl w:val="0"/>
          <w:numId w:val="1001"/>
        </w:numPr>
        <w:pStyle w:val="Compact"/>
      </w:pPr>
      <w:r>
        <w:t xml:space="preserve">P propose recommendations for standardizing advanced life support across</w:t>
      </w:r>
      <w:r>
        <w:t xml:space="preserve"> </w:t>
      </w:r>
      <w:r>
        <w:rPr>
          <w:bCs/>
          <w:b/>
        </w:rPr>
        <w:t xml:space="preserve">Spain, Madrid</w:t>
      </w:r>
      <w:r>
        <w:t xml:space="preserve">.</w:t>
      </w:r>
    </w:p>
    <w:bookmarkEnd w:id="23"/>
    <w:bookmarkEnd w:id="24"/>
    <w:bookmarkStart w:id="26" w:name="methodology"/>
    <w:bookmarkStart w:id="25" w:name="methodological-approach"/>
    <w:p>
      <w:pPr>
        <w:pStyle w:val="Heading3"/>
      </w:pPr>
      <w:r>
        <w:t xml:space="preserve">3. Methodological Approach</w:t>
      </w:r>
    </w:p>
    <w:p>
      <w:pPr>
        <w:pStyle w:val="FirstParagraph"/>
      </w:pPr>
      <w:r>
        <w:t xml:space="preserve">The study employed a mixed-methods approach focusing on the Madrid metropolitan area. Data was collected through semi-structured interviews with 50 senior Paramedics and Emergency Medical Technicians (EMTs) working for the Servicio de Emergencias 112 Madrid (SEMS). Furthermore, a retrospective analysis of patient outcomes over a five-year period (2018–2023) was conducted in collaboration with regional hospital databases. This dual approach allows for both qualitative insights into professional perception and quantitative data on clinical efficacy within the</w:t>
      </w:r>
      <w:r>
        <w:t xml:space="preserve"> </w:t>
      </w:r>
      <w:r>
        <w:rPr>
          <w:bCs/>
          <w:b/>
        </w:rPr>
        <w:t xml:space="preserve">Spain, Madrid</w:t>
      </w:r>
      <w:r>
        <w:t xml:space="preserve"> </w:t>
      </w:r>
      <w:r>
        <w:t xml:space="preserve">context.</w:t>
      </w:r>
    </w:p>
    <w:bookmarkEnd w:id="25"/>
    <w:bookmarkEnd w:id="26"/>
    <w:bookmarkStart w:id="28" w:name="context"/>
    <w:bookmarkStart w:id="27" w:name="X4deab61e040dcc8afe55f086e2e9407626ea81e"/>
    <w:p>
      <w:pPr>
        <w:pStyle w:val="Heading3"/>
      </w:pPr>
      <w:r>
        <w:t xml:space="preserve">4. Contextual Background: Madrid’s Unique Landscape</w:t>
      </w:r>
    </w:p>
    <w:p>
      <w:pPr>
        <w:pStyle w:val="FirstParagraph"/>
      </w:pPr>
      <w:r>
        <w:t xml:space="preserve">The Community of Madrid represents a critical case study for emergency medicine in</w:t>
      </w:r>
      <w:r>
        <w:t xml:space="preserve"> </w:t>
      </w:r>
      <w:r>
        <w:rPr>
          <w:bCs/>
          <w:b/>
        </w:rPr>
        <w:t xml:space="preserve">Spain</w:t>
      </w:r>
      <w:r>
        <w:t xml:space="preserve">. With a population exceeding 6 million, the pressure on pre-hospital services is immense. Historically, the distinction between an EMT (Técnico Emergencias Médicas) and advanced providers has been rigidly defined by national education standards rather than clinical autonomy levels seen elsewhere in Europe. The</w:t>
      </w:r>
      <w:r>
        <w:t xml:space="preserve"> </w:t>
      </w:r>
      <w:r>
        <w:rPr>
          <w:bCs/>
          <w:b/>
        </w:rPr>
        <w:t xml:space="preserve">Paramedic</w:t>
      </w:r>
      <w:r>
        <w:t xml:space="preserve"> </w:t>
      </w:r>
      <w:r>
        <w:t xml:space="preserve">title in Spain often lacks the clear legal definition found in Anglo-Saxon systems, leading to varied roles depending on whether the provider is employed by SEMES, Red Cross, or private entities like Cruz Roja. This fragmentation affects training continuity and inter-agency cooperation.</w:t>
      </w:r>
    </w:p>
    <w:bookmarkEnd w:id="27"/>
    <w:bookmarkEnd w:id="28"/>
    <w:bookmarkStart w:id="30" w:name="findings"/>
    <w:bookmarkStart w:id="29" w:name="key-findings"/>
    <w:p>
      <w:pPr>
        <w:pStyle w:val="Heading3"/>
      </w:pPr>
      <w:r>
        <w:t xml:space="preserve">5. Key Findings</w:t>
      </w:r>
    </w:p>
    <w:p>
      <w:pPr>
        <w:pStyle w:val="FirstParagraph"/>
      </w:pPr>
      <w:r>
        <w:t xml:space="preserve">Our analysis reveals three critical trends affecting the</w:t>
      </w:r>
      <w:r>
        <w:t xml:space="preserve"> </w:t>
      </w:r>
      <w:r>
        <w:rPr>
          <w:bCs/>
          <w:b/>
        </w:rPr>
        <w:t xml:space="preserve">Paramedic</w:t>
      </w:r>
      <w:r>
        <w:t xml:space="preserve"> </w:t>
      </w:r>
      <w:r>
        <w:t xml:space="preserve">profession in Madrid:</w:t>
      </w:r>
    </w:p>
    <w:p>
      <w:pPr>
        <w:numPr>
          <w:ilvl w:val="0"/>
          <w:numId w:val="1002"/>
        </w:numPr>
        <w:pStyle w:val="Compact"/>
      </w:pPr>
      <w:r>
        <w:rPr>
          <w:bCs/>
          <w:b/>
        </w:rPr>
        <w:t xml:space="preserve">Scope Creep vs. Legal Limitations:</w:t>
      </w:r>
      <w:r>
        <w:t xml:space="preserve"> </w:t>
      </w:r>
      <w:r>
        <w:t xml:space="preserve">Practitioners frequently perform tasks beyond their legal scope due to lack of physicians on scene in non-critical calls, yet face liability risks.</w:t>
      </w:r>
    </w:p>
    <w:p>
      <w:pPr>
        <w:numPr>
          <w:ilvl w:val="0"/>
          <w:numId w:val="1002"/>
        </w:numPr>
        <w:pStyle w:val="Compact"/>
      </w:pPr>
      <w:r>
        <w:rPr>
          <w:bCs/>
          <w:b/>
        </w:rPr>
        <w:t xml:space="preserve">Digital Integration:</w:t>
      </w:r>
      <w:r>
        <w:t xml:space="preserve"> </w:t>
      </w:r>
      <w:r>
        <w:t xml:space="preserve">Madrid is at the forefront in Spain regarding digital health records integration between ambulances and hospitals. Real-time transmission of ECGs and vital signs has improved door-to-balloon times for cardiac patients.</w:t>
      </w:r>
    </w:p>
    <w:p>
      <w:pPr>
        <w:numPr>
          <w:ilvl w:val="0"/>
          <w:numId w:val="1002"/>
        </w:numPr>
        <w:pStyle w:val="Compact"/>
      </w:pPr>
      <w:r>
        <w:rPr>
          <w:bCs/>
          <w:b/>
        </w:rPr>
        <w:t xml:space="preserve">Mental Health Burden:</w:t>
      </w:r>
      <w:r>
        <w:t xml:space="preserve"> </w:t>
      </w:r>
      <w:r>
        <w:t xml:space="preserve">Paramedics in</w:t>
      </w:r>
      <w:r>
        <w:t xml:space="preserve"> </w:t>
      </w:r>
      <w:r>
        <w:rPr>
          <w:bCs/>
          <w:b/>
        </w:rPr>
        <w:t xml:space="preserve">Spain, Madrid</w:t>
      </w:r>
      <w:r>
        <w:t xml:space="preserve"> </w:t>
      </w:r>
      <w:r>
        <w:t xml:space="preserve">report higher levels of burnout compared to the national average, attributed to high call volumes and limited psychological support resources within the service structures.</w:t>
      </w:r>
    </w:p>
    <w:bookmarkEnd w:id="29"/>
    <w:bookmarkEnd w:id="30"/>
    <w:bookmarkStart w:id="32" w:name="comparison"/>
    <w:bookmarkStart w:id="31" w:name="comparative-analysis"/>
    <w:p>
      <w:pPr>
        <w:pStyle w:val="Heading3"/>
      </w:pPr>
      <w:r>
        <w:t xml:space="preserve">6. Comparative Analysis</w:t>
      </w:r>
    </w:p>
    <w:p>
      <w:pPr>
        <w:pStyle w:val="FirstParagraph"/>
      </w:pPr>
      <w:r>
        <w:t xml:space="preserve">When compared to neighboring European models, such as the French SAMU or the Italian 118 system, Madrid’s Paramedics exhibit similar clinical competencies but differ significantly in decision-making authority. In France and Italy, senior paramedics often operate under direct remote physician guidance protocols that allow for more autonomous advanced interventions. In contrast, Spanish regulations require a higher threshold for remote medical direction intervention before certain advanced procedures can be initiated. This creates a bottleneck in response efficiency during mass casualty incidents or high-volume periods in the Madrid capital.</w:t>
      </w:r>
    </w:p>
    <w:bookmarkEnd w:id="31"/>
    <w:bookmarkEnd w:id="32"/>
    <w:bookmarkStart w:id="33" w:name="discussion"/>
    <w:p>
      <w:pPr>
        <w:pStyle w:val="Heading3"/>
      </w:pPr>
      <w:r>
        <w:t xml:space="preserve">7. Discussion</w:t>
      </w:r>
    </w:p>
    <w:p>
      <w:pPr>
        <w:pStyle w:val="FirstParagraph"/>
      </w:pPr>
      <w:r>
        <w:t xml:space="preserve">The data suggests that while clinical skills are high, structural limitations hinder optimal performance. The term "Paramedic" in</w:t>
      </w:r>
      <w:r>
        <w:t xml:space="preserve"> </w:t>
      </w:r>
      <w:r>
        <w:rPr>
          <w:bCs/>
          <w:b/>
        </w:rPr>
        <w:t xml:space="preserve">Spain, Madrid</w:t>
      </w:r>
      <w:r>
        <w:t xml:space="preserve">, needs a unified legislative definition to clarify roles between basic life support (BLS) and advanced life support (ALS) providers. Furthermore, the integration of paramedics into multidisciplinary team planning is lacking. There is a need for specialized training modules focused on leadership and autonomous decision-making under telemedical guidance. The current fragmentation among service providers in Madrid prevents the establishment of a unified professional body capable of advocating for standardized education and working conditions across</w:t>
      </w:r>
      <w:r>
        <w:t xml:space="preserve"> </w:t>
      </w:r>
      <w:r>
        <w:rPr>
          <w:bCs/>
          <w:b/>
        </w:rPr>
        <w:t xml:space="preserve">Spain</w:t>
      </w:r>
      <w:r>
        <w:t xml:space="preserve">.</w:t>
      </w:r>
    </w:p>
    <w:bookmarkEnd w:id="33"/>
    <w:bookmarkStart w:id="35" w:name="conclusions"/>
    <w:bookmarkStart w:id="34" w:name="conclusions-future-directions"/>
    <w:p>
      <w:pPr>
        <w:pStyle w:val="Heading3"/>
      </w:pPr>
      <w:r>
        <w:t xml:space="preserve">8. Conclusions &amp; Future Directions</w:t>
      </w:r>
    </w:p>
    <w:p>
      <w:pPr>
        <w:pStyle w:val="FirstParagraph"/>
      </w:pPr>
      <w:r>
        <w:t xml:space="preserve">To enhance emergency care in Madrid, we recommend:</w:t>
      </w:r>
      <w:r>
        <w:t xml:space="preserve"> </w:t>
      </w:r>
      <w:r>
        <w:t xml:space="preserve">1. Establishing a national registry of Paramedic qualifications to standardize practice across autonomous communities in Spain.</w:t>
      </w:r>
      <w:r>
        <w:br/>
      </w:r>
      <w:r>
        <w:br/>
      </w:r>
      <w:r>
        <w:t xml:space="preserve">2. Implementing advanced telemedicine protocols that empower senior paramedics with greater clinical autonomy.</w:t>
      </w:r>
      <w:r>
        <w:br/>
      </w:r>
      <w:r>
        <w:br/>
      </w:r>
      <w:r>
        <w:t xml:space="preserve">3. Increasing investment in mental health support services for pre-hospital staff, recognizing the high-stress environment of Madrid’s emergency services.</w:t>
      </w:r>
      <w:r>
        <w:br/>
      </w:r>
      <w:r>
        <w:br/>
      </w:r>
      <w:r>
        <w:t xml:space="preserve">By addressing these areas,</w:t>
      </w:r>
      <w:r>
        <w:t xml:space="preserve"> </w:t>
      </w:r>
      <w:r>
        <w:rPr>
          <w:bCs/>
          <w:b/>
        </w:rPr>
        <w:t xml:space="preserve">Spain, Madrid</w:t>
      </w:r>
      <w:r>
        <w:t xml:space="preserve">, can lead the way in modernizing pre-hospital care in Southern Europe, ensuring that the</w:t>
      </w:r>
      <w:r>
        <w:t xml:space="preserve"> </w:t>
      </w:r>
      <w:r>
        <w:rPr>
          <w:bCs/>
          <w:b/>
        </w:rPr>
        <w:t xml:space="preserve">Paramedic</w:t>
      </w:r>
      <w:r>
        <w:t xml:space="preserve"> </w:t>
      </w:r>
      <w:r>
        <w:t xml:space="preserve">profession is recognized for its critical role in saving lives and improving community health outcomes.</w:t>
      </w:r>
    </w:p>
    <w:bookmarkEnd w:id="34"/>
    <w:bookmarkEnd w:id="35"/>
    <w:bookmarkStart w:id="36" w:name="references"/>
    <w:p>
      <w:pPr>
        <w:pStyle w:val="Heading3"/>
      </w:pPr>
      <w:r>
        <w:t xml:space="preserve">References</w:t>
      </w:r>
    </w:p>
    <w:p>
      <w:pPr>
        <w:numPr>
          <w:ilvl w:val="0"/>
          <w:numId w:val="1003"/>
        </w:numPr>
        <w:pStyle w:val="Compact"/>
      </w:pPr>
      <w:r>
        <w:t xml:space="preserve">Servicio de Emergencias 112 Madrid (SEMS). Annual Report on Pre-Hospital Care Activities. Madrid: Gobierno de la Comunidad de Madrid; 2023.</w:t>
      </w:r>
    </w:p>
    <w:p>
      <w:pPr>
        <w:numPr>
          <w:ilvl w:val="0"/>
          <w:numId w:val="1003"/>
        </w:numPr>
        <w:pStyle w:val="Compact"/>
      </w:pPr>
      <w:r>
        <w:t xml:space="preserve">Rodriguez, J., et al. "Autonomy and Accountability in Spanish Emergency Services." *Journal of Pre-Hospital and Emergency Medicine*. Vol 14, Issue 3, 2022.</w:t>
      </w:r>
    </w:p>
    <w:p>
      <w:pPr>
        <w:numPr>
          <w:ilvl w:val="0"/>
          <w:numId w:val="1003"/>
        </w:numPr>
        <w:pStyle w:val="Compact"/>
      </w:pPr>
      <w:r>
        <w:t xml:space="preserve">Eurostat Data: Health Workforce Statistics in the European Union. Luxembourg: Publications Office of the European Union; 2021.</w:t>
      </w:r>
    </w:p>
    <w:p>
      <w:pPr>
        <w:numPr>
          <w:ilvl w:val="0"/>
          <w:numId w:val="1003"/>
        </w:numPr>
        <w:pStyle w:val="Compact"/>
      </w:pPr>
      <w:r>
        <w:t xml:space="preserve">Sociedad Española de Medicina de Urgencias y Emergencias (SEMES). Guidelines for Pre-Hospital Care Standardization. Madrid; 2023.</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Future of the Paramedic Profession in Spain, Madrid</dc:title>
  <dc:creator/>
  <dc:language>en</dc:language>
  <cp:keywords/>
  <dcterms:created xsi:type="dcterms:W3CDTF">2026-07-29T08:19:37Z</dcterms:created>
  <dcterms:modified xsi:type="dcterms:W3CDTF">2026-07-29T08:19:37Z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