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Russian</w:t>
      </w:r>
      <w:r>
        <w:t xml:space="preserve"> </w:t>
      </w:r>
      <w:r>
        <w:t xml:space="preserve">Context</w:t>
      </w:r>
    </w:p>
    <w:bookmarkStart w:id="29" w:name="X636794030a35cbd113e58d7e43197e9d861e15e"/>
    <w:p>
      <w:pPr>
        <w:pStyle w:val="Heading1"/>
      </w:pPr>
      <w:r>
        <w:t xml:space="preserve">Sustainable Resource Extraction and Technological Sovereignty:</w:t>
      </w:r>
      <w:r>
        <w:br/>
      </w:r>
      <w:r>
        <w:t xml:space="preserve">A Critical Analysis of Modern Petroleum Engineering in Russia Moscow</w:t>
      </w:r>
    </w:p>
    <w:p>
      <w:pPr>
        <w:pStyle w:val="FirstParagraph"/>
      </w:pPr>
      <w:r>
        <w:rPr>
          <w:bCs/>
          <w:b/>
        </w:rPr>
        <w:t xml:space="preserve">Presentation Type:</w:t>
      </w:r>
      <w:r>
        <w:t xml:space="preserve"> </w:t>
      </w:r>
      <w:r>
        <w:t xml:space="preserve">Academic Poster Presentation</w:t>
      </w:r>
      <w:r>
        <w:br/>
      </w:r>
      <w:r>
        <w:rPr>
          <w:bCs/>
          <w:b/>
        </w:rPr>
        <w:t xml:space="preserve">Focal Region:</w:t>
      </w:r>
      <w:r>
        <w:t xml:space="preserve"> </w:t>
      </w:r>
      <w:r>
        <w:t xml:space="preserve">Russia Moscow and the Wider Russian Federation</w:t>
      </w:r>
      <w:r>
        <w:br/>
      </w:r>
      <w:r>
        <w:rPr>
          <w:bCs/>
          <w:b/>
        </w:rPr>
        <w:t xml:space="preserve">Date:</w:t>
      </w:r>
      <w:r>
        <w:t xml:space="preserve"> </w:t>
      </w:r>
      <w:r>
        <w:t xml:space="preserve">October 2023</w:t>
      </w:r>
    </w:p>
    <w:p>
      <w:pPr>
        <w:pStyle w:val="BodyText"/>
      </w:pPr>
      <w:r>
        <w:t xml:space="preserve">BSTRACT</w:t>
      </w:r>
    </w:p>
    <w:p>
      <w:pPr>
        <w:pStyle w:val="BodyText"/>
      </w:pPr>
      <w:r>
        <w:t xml:space="preserve">: This poster presentation critically examines the evolving landscape of petroleum engineering within Russia Moscow and its surrounding industrial hubs. As a global energy superpower, the Russian Federation relies heavily on oil and gas exports. However, geopolitical shifts, sanctions regimes, and environmental imperatives demand a re-evaluation of traditional extraction methodologies. This document outlines the strategic pivot toward domestic technological sovereignty in drilling equipment, enhanced oil recovery (EOR) techniques suitable for mature fields in Western Siberia and Arctic shelf operations. Furthermore, it explores how Russia Moscow serves as the administrative and academic nexus for these engineering innovations, bridging historical Soviet-era expertise with modern digitalization and decarbonization goals.</w:t>
      </w:r>
    </w:p>
    <w:bookmarkStart w:id="21" w:name="X7288d777c3bf9254b42f1a49c6b91489883ec4f"/>
    <w:p>
      <w:pPr>
        <w:pStyle w:val="Heading2"/>
      </w:pPr>
      <w:r>
        <w:t xml:space="preserve">1. Introduction: The Strategic Importance of Petroleum Engineering</w:t>
      </w:r>
    </w:p>
    <w:p>
      <w:pPr>
        <w:pStyle w:val="FirstParagraph"/>
      </w:pPr>
      <w:r>
        <w:t xml:space="preserve">Petroleum engineering remains the backbone of the Russian economy, contributing significantly to GDP and export revenues. While much attention is paid to remote extraction sites such as those in Eastern Siberia or the Arctic, Russia Moscow functions as the critical brain trust for these operations. Located within this capital city are major corporate headquarters of state-owned enterprises like Rosneft and Gazprom Neft, alongside premier academic institutions such as the Gubkin Russian State University of Oil and Gas.</w:t>
      </w:r>
    </w:p>
    <w:p>
      <w:pPr>
        <w:pStyle w:val="BodyText"/>
      </w:pPr>
      <w:r>
        <w:t xml:space="preserve">The primary objective of this poster presentation is to analyze how petroleum engineering practices in Russia Moscow are adapting to a post-pandemic, sanction-heavy global environment. The focus is not merely on extraction volume but on engineering efficiency, risk management, and the localization of technology. Historically reliant on Western joint ventures for advanced seismic imaging and drilling fluids, the current paradigm under Russian leadership mandates a rapid acceleration of domestic R&amp;D capabilities centered in Russia Moscow.</w:t>
      </w:r>
    </w:p>
    <w:bookmarkStart w:id="20" w:name="geopolitical-context"/>
    <w:p>
      <w:pPr>
        <w:pStyle w:val="Heading3"/>
      </w:pPr>
      <w:r>
        <w:t xml:space="preserve">1.1 Geopolitical Context</w:t>
      </w:r>
    </w:p>
    <w:p>
      <w:pPr>
        <w:pStyle w:val="FirstParagraph"/>
      </w:pPr>
      <w:r>
        <w:t xml:space="preserve">The isolation of Russian energy companies from international supply chains has necessitated an urgent engineering response. Petroleum engineers operating out of Russia Moscow must now solve complex problems involving the replacement of imported high-tech components with locally manufactured alternatives without compromising safety or efficiency standards.</w:t>
      </w:r>
    </w:p>
    <w:bookmarkEnd w:id="20"/>
    <w:bookmarkEnd w:id="21"/>
    <w:bookmarkStart w:id="22" w:name="Xfefd4e9b3275cf0472d1b5e9c0d6bd0dba76302"/>
    <w:p>
      <w:pPr>
        <w:pStyle w:val="Heading2"/>
      </w:pPr>
      <w:r>
        <w:t xml:space="preserve">2. Technological Challenges and Domestic Solutions</w:t>
      </w:r>
    </w:p>
    <w:p>
      <w:pPr>
        <w:pStyle w:val="FirstParagraph"/>
      </w:pPr>
      <w:r>
        <w:t xml:space="preserve">A significant portion of this presentation focuses on the technical hurdles faced by petroleum engineers in Russia. The aging infrastructure in traditional oil-producing regions like Tatarstan and Bashkortostan requires sophisticated rehabilitation strategies. These projects are largely coordinated through engineering teams based in Russia Moscow.</w:t>
      </w:r>
    </w:p>
    <w:p>
      <w:pPr>
        <w:numPr>
          <w:ilvl w:val="0"/>
          <w:numId w:val="1001"/>
        </w:numPr>
        <w:pStyle w:val="Compact"/>
      </w:pPr>
      <w:r>
        <w:rPr>
          <w:bCs/>
          <w:b/>
        </w:rPr>
        <w:t xml:space="preserve">Horizontal Drilling Optimization:</w:t>
      </w:r>
      <w:r>
        <w:t xml:space="preserve"> </w:t>
      </w:r>
      <w:r>
        <w:t xml:space="preserve">Advanced trajectory planning using AI-driven software developed within Russian academic institutions to maximize reservoir contact in complex geological formations.</w:t>
      </w:r>
    </w:p>
    <w:p>
      <w:pPr>
        <w:numPr>
          <w:ilvl w:val="0"/>
          <w:numId w:val="1001"/>
        </w:numPr>
        <w:pStyle w:val="Compact"/>
      </w:pPr>
      <w:r>
        <w:t xml:space="preserve">River and Arctic Logistics:&gt; Engineering solutions for transporting heavy drilling rigs via river barges during short freeze-up windows, a logistical challenge unique to the Siberian context but managed from central planning hubs in Russia Moscow.</w:t>
      </w:r>
    </w:p>
    <w:p>
      <w:pPr>
        <w:pStyle w:val="FirstParagraph"/>
      </w:pPr>
      <w:r>
        <w:t xml:space="preserve">The shift toward "Technological Sovereignty" is not just political rhetoric; it is an engineering reality. Petroleum engineers are tasked with retrofitting existing platforms and designing new modular drilling units that can be assembled domestically. This involves a deep integration of materials science and mechanical engineering, fields that are heavily funded by state initiatives coordinated from the capital.</w:t>
      </w:r>
    </w:p>
    <w:bookmarkEnd w:id="22"/>
    <w:bookmarkStart w:id="23" w:name="X60c4a9916ddd9e7d5ee46bceeb01991899adb17"/>
    <w:p>
      <w:pPr>
        <w:pStyle w:val="Heading2"/>
      </w:pPr>
      <w:r>
        <w:t xml:space="preserve">3. The Role of Russia Moscow as an Academic Nexus</w:t>
      </w:r>
    </w:p>
    <w:p>
      <w:pPr>
        <w:pStyle w:val="FirstParagraph"/>
      </w:pPr>
      <w:r>
        <w:t xml:space="preserve">Russia Moscow is more than just a corporate center; it is the epicenter of petroleum education in Eurasia. The city hosts numerous conferences, symposia, and academic exchanges where the future direction of Russian oil engineering is debated. This poster presentation highlights data derived from recent studies conducted by PhD candidates and faculty members at Moscow-based universities.</w:t>
      </w:r>
    </w:p>
    <w:p>
      <w:pPr>
        <w:pStyle w:val="BodyText"/>
      </w:pPr>
      <w:r>
        <w:t xml:space="preserve">The academic discourse in Russia Moscow emphasizes a holistic approach to petroleum engineering. It moves beyond pure extraction metrics to include:</w:t>
      </w:r>
    </w:p>
    <w:p>
      <w:pPr>
        <w:numPr>
          <w:ilvl w:val="0"/>
          <w:numId w:val="1002"/>
        </w:numPr>
        <w:pStyle w:val="Compact"/>
      </w:pPr>
      <w:r>
        <w:rPr>
          <w:bCs/>
          <w:b/>
        </w:rPr>
        <w:t xml:space="preserve">Digital Twin Technology:</w:t>
      </w:r>
      <w:r>
        <w:t xml:space="preserve"> </w:t>
      </w:r>
      <w:r>
        <w:t xml:space="preserve">Creating virtual replicas of oil fields to simulate production scenarios before physical intervention.</w:t>
      </w:r>
    </w:p>
    <w:p>
      <w:pPr>
        <w:numPr>
          <w:ilvl w:val="0"/>
          <w:numId w:val="1002"/>
        </w:numPr>
        <w:pStyle w:val="Compact"/>
      </w:pPr>
      <w:r>
        <w:rPr>
          <w:bCs/>
          <w:b/>
        </w:rPr>
        <w:t xml:space="preserve">Data Security:</w:t>
      </w:r>
      <w:r>
        <w:t xml:space="preserve"> </w:t>
      </w:r>
      <w:r>
        <w:t xml:space="preserve">Ensuring that critical geological data remains within national borders, protected by robust cybersecurity protocols developed in the capital's tech sector.</w:t>
      </w:r>
    </w:p>
    <w:bookmarkEnd w:id="23"/>
    <w:bookmarkStart w:id="24" w:name="X09ca3114e160a2e1eea73929f61322855c40b39"/>
    <w:p>
      <w:pPr>
        <w:pStyle w:val="Heading2"/>
      </w:pPr>
      <w:r>
        <w:t xml:space="preserve">4. Environmental Stewardship and Decarbonization</w:t>
      </w:r>
    </w:p>
    <w:p>
      <w:pPr>
        <w:pStyle w:val="FirstParagraph"/>
      </w:pPr>
      <w:r>
        <w:t xml:space="preserve">In response to global climate pressures, even in a resource-rich nation like Russia, petroleum engineers are increasingly tasked with reducing the carbon footprint of extraction. In Russia Moscow, policy frameworks for green energy transition are discussed and refined. These policies trickle down to field operations via engineering directives.</w:t>
      </w:r>
    </w:p>
    <w:p>
      <w:pPr>
        <w:pStyle w:val="BodyText"/>
      </w:pPr>
      <w:r>
        <w:t xml:space="preserve">Key initiatives include:</w:t>
      </w:r>
    </w:p>
    <w:p>
      <w:pPr>
        <w:numPr>
          <w:ilvl w:val="0"/>
          <w:numId w:val="1003"/>
        </w:numPr>
        <w:pStyle w:val="Compact"/>
      </w:pPr>
      <w:r>
        <w:rPr>
          <w:bCs/>
          <w:b/>
        </w:rPr>
        <w:t xml:space="preserve">Methane Emission Monitoring:</w:t>
      </w:r>
      <w:r>
        <w:t xml:space="preserve"> </w:t>
      </w:r>
      <w:r>
        <w:t xml:space="preserve">Implementation of drone-based and satellite monitoring systems developed by Russian tech firms based in the Skolkovo Innovation Center near Russia Moscow.</w:t>
      </w:r>
    </w:p>
    <w:p>
      <w:pPr>
        <w:numPr>
          <w:ilvl w:val="0"/>
          <w:numId w:val="1003"/>
        </w:numPr>
        <w:pStyle w:val="Compact"/>
      </w:pPr>
      <w:r>
        <w:br/>
      </w:r>
      <w:r>
        <w:rPr>
          <w:bCs/>
          <w:b/>
        </w:rPr>
        <w:t xml:space="preserve">Circular Economy in Drilling Waste:</w:t>
      </w:r>
      <w:r>
        <w:t xml:space="preserve"> </w:t>
      </w:r>
      <w:r>
        <w:t xml:space="preserve">Engineering processes to treat and reuse drilling muds, reducing environmental contamination in sensitive regions.</w:t>
      </w:r>
    </w:p>
    <w:p>
      <w:pPr>
        <w:pStyle w:val="FirstParagraph"/>
      </w:pPr>
      <w:r>
        <w:t xml:space="preserve">This aspect of the presentation argues that sustainable petroleum engineering is no longer optional. For Russian companies to maintain international market relevance, they must demonstrate rigorous environmental standards. The engineers designing these solutions are trained in institutions located in Russia Moscow, which have recently updated their curricula to include modules on environmental ethics and sustainable resource management.</w:t>
      </w:r>
    </w:p>
    <w:bookmarkEnd w:id="24"/>
    <w:bookmarkStart w:id="26" w:name="human-capital-and-future-workforce"/>
    <w:p>
      <w:pPr>
        <w:pStyle w:val="Heading2"/>
      </w:pPr>
      <w:r>
        <w:t xml:space="preserve">5. Human Capital and Future Workforce</w:t>
      </w:r>
    </w:p>
    <w:p>
      <w:pPr>
        <w:pStyle w:val="FirstParagraph"/>
      </w:pPr>
      <w:r>
        <w:t xml:space="preserve">The success of any petroleum engineering project depends on human capital. There is a growing emphasis in Russia Moscow on attracting top talent from diverse backgrounds, including women in STEM fields, to the oil and gas sector. Initiatives promoted by academic boards in the capital aim to modernize the image of petroleum engineering.</w:t>
      </w:r>
    </w:p>
    <w:p>
      <w:pPr>
        <w:pStyle w:val="BodyText"/>
      </w:pPr>
      <w:r>
        <w:t xml:space="preserve">Furthermore, international collaboration remains vital despite geopolitical tensions. Partnerships with Asian and African universities allow for knowledge exchange regarding harsh-climate drilling and deep-water extraction techniques. These academic exchanges often have administrative hubs operating out of Russia Moscow, facilitating visa processes, joint research grants, and student exchanges.</w:t>
      </w:r>
    </w:p>
    <w:bookmarkStart w:id="25" w:name="interdisciplinary-integration"/>
    <w:p>
      <w:pPr>
        <w:pStyle w:val="Heading3"/>
      </w:pPr>
      <w:r>
        <w:t xml:space="preserve">5.1 Interdisciplinary Integration</w:t>
      </w:r>
    </w:p>
    <w:p>
      <w:pPr>
        <w:pStyle w:val="FirstParagraph"/>
      </w:pPr>
      <w:r>
        <w:t xml:space="preserve">Modern petroleum engineering is interdisciplinary. It requires knowledge from geology, chemistry, computer science, and economics. The academic environment in Russia Moscow fosters this integration through joint degree programs and cross-departmental research centers. This holistic educational model ensures that future engineers are equipped to handle the multifaceted challenges of the 21st-century energy sector.</w:t>
      </w:r>
    </w:p>
    <w:bookmarkEnd w:id="25"/>
    <w:bookmarkEnd w:id="26"/>
    <w:bookmarkStart w:id="27" w:name="conclusion"/>
    <w:p>
      <w:pPr>
        <w:pStyle w:val="Heading2"/>
      </w:pPr>
      <w:r>
        <w:t xml:space="preserve">6. Conclusion</w:t>
      </w:r>
    </w:p>
    <w:p>
      <w:pPr>
        <w:pStyle w:val="FirstParagraph"/>
      </w:pPr>
      <w:r>
        <w:t xml:space="preserve">This poster presentation concludes that petroleum engineering in Russia is undergoing a profound transformation. Driven by the need for technological self-reliance, environmental responsibility, and academic excellence, the industry is leveraging its central hub in Russia Moscow to drive innovation.</w:t>
      </w:r>
    </w:p>
    <w:p>
      <w:pPr>
        <w:pStyle w:val="BodyText"/>
      </w:pPr>
      <w:r>
        <w:t xml:space="preserve">The role of Russia Moscow cannot be overstated. It serves as the command center for strategy, the educational heart for talent development, and a testing ground for policy implementation. As global energy markets continue to fluctuate, the resilience and adaptability of Russian petroleum engineers will be determined by their ability to innovate within this unique geopolitical and academic framework.</w:t>
      </w:r>
    </w:p>
    <w:p>
      <w:pPr>
        <w:pStyle w:val="BodyText"/>
      </w:pPr>
      <w:r>
        <w:t xml:space="preserve">Future research should focus on quantifying the economic impact of domestic technology adoption in Russia Moscow-based firms and assessing the long-term viability of decarbonization efforts in heavy industry. The insights presented here provide a foundational understanding for scholars, policymakers, and industry leaders interested in the future of energy security.</w:t>
      </w:r>
    </w:p>
    <w:bookmarkEnd w:id="27"/>
    <w:bookmarkStart w:id="28" w:name="references-selected"/>
    <w:p>
      <w:pPr>
        <w:pStyle w:val="Heading2"/>
      </w:pPr>
      <w:r>
        <w:t xml:space="preserve">7. References (Selected)</w:t>
      </w:r>
    </w:p>
    <w:p>
      <w:pPr>
        <w:numPr>
          <w:ilvl w:val="0"/>
          <w:numId w:val="1004"/>
        </w:numPr>
        <w:pStyle w:val="Compact"/>
      </w:pPr>
      <w:r>
        <w:t xml:space="preserve">Gubkin University Annual Report on Oil &amp; Gas Technologies (2023).</w:t>
      </w:r>
    </w:p>
    <w:p>
      <w:pPr>
        <w:numPr>
          <w:ilvl w:val="0"/>
          <w:numId w:val="1004"/>
        </w:numPr>
        <w:pStyle w:val="Compact"/>
      </w:pPr>
      <w:r>
        <w:t xml:space="preserve">Rosneft Strategic Development Plan: Focus on Digitalization and Localization.</w:t>
      </w:r>
    </w:p>
    <w:p>
      <w:pPr>
        <w:numPr>
          <w:ilvl w:val="0"/>
          <w:numId w:val="1004"/>
        </w:numPr>
        <w:pStyle w:val="Compact"/>
      </w:pPr>
      <w:r>
        <w:t xml:space="preserve">Scholarly articles from "Journal of Russian Energy Policy" regarding Arctic extraction engineering.</w:t>
      </w:r>
    </w:p>
    <w:p>
      <w:pPr>
        <w:numPr>
          <w:ilvl w:val="0"/>
          <w:numId w:val="1004"/>
        </w:numPr>
        <w:pStyle w:val="Compact"/>
      </w:pPr>
      <w:r>
        <w:t xml:space="preserve">Ministry of Energy Federation of Russia Directives on Sustainable Development (2022-2030).</w:t>
      </w:r>
    </w:p>
    <w:bookmarkEnd w:id="28"/>
    <w:p>
      <w:pPr>
        <w:pStyle w:val="FirstParagraph"/>
      </w:pPr>
      <w:r>
        <w:rPr>
          <w:iCs/>
          <w:i/>
        </w:rPr>
        <w:t xml:space="preserve">Note: This document is formatted as an academic poster presentation layout. It is designed for display at conferences focused on energy, engineering, and international relations within or regarding Russia Moscow.</w:t>
      </w:r>
    </w:p>
    <w:p>
      <w:pPr>
        <w:pStyle w:val="BodyText"/>
      </w:pPr>
      <w:r>
        <w:t xml:space="preserve">© 2023 Academic Petroleum Engineering Society.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the Russian Context</dc:title>
  <dc:creator/>
  <dc:language>en</dc:language>
  <cp:keywords/>
  <dcterms:created xsi:type="dcterms:W3CDTF">2026-07-29T08:05:24Z</dcterms:created>
  <dcterms:modified xsi:type="dcterms:W3CDTF">2026-07-29T08:05:24Z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