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Uzbekistan:</w:t>
      </w:r>
      <w:r>
        <w:t xml:space="preserve"> </w:t>
      </w:r>
      <w:r>
        <w:t xml:space="preserve">Tashkent</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Energy</w:t>
      </w:r>
      <w:r>
        <w:t xml:space="preserve"> </w:t>
      </w:r>
      <w:r>
        <w:t xml:space="preserve">Innovation</w:t>
      </w:r>
    </w:p>
    <w:bookmarkStart w:id="21" w:name="X1a1a96724b012e60b0c74d63f05e371fc08347e"/>
    <w:p>
      <w:pPr>
        <w:pStyle w:val="Heading1"/>
      </w:pPr>
      <w:r>
        <w:t xml:space="preserve">Bridging Traditional Energy and Sustainable Future</w:t>
      </w:r>
    </w:p>
    <w:bookmarkStart w:id="20" w:name="Xf260bd5d7db5cc6873f251f01b1d7c4373f0fab"/>
    <w:p>
      <w:pPr>
        <w:pStyle w:val="Heading2"/>
      </w:pPr>
      <w:r>
        <w:t xml:space="preserve">The Role of the Petroleum Engineer in Uzbekistan Tashkent's Energy Landscape</w:t>
      </w:r>
    </w:p>
    <w:p>
      <w:pPr>
        <w:pStyle w:val="FirstParagraph"/>
      </w:pPr>
      <w:r>
        <w:rPr>
          <w:bCs/>
          <w:b/>
        </w:rPr>
        <w:t xml:space="preserve">Presentation Context:</w:t>
      </w:r>
      <w:r>
        <w:t xml:space="preserve"> </w:t>
      </w:r>
      <w:r>
        <w:t xml:space="preserve">International Symposium on Geosciences &amp; Engineering</w:t>
      </w:r>
      <w:r>
        <w:br/>
      </w:r>
      <w:r>
        <w:rPr>
          <w:bCs/>
          <w:b/>
        </w:rPr>
        <w:t xml:space="preserve">Location:</w:t>
      </w:r>
      <w:r>
        <w:t xml:space="preserve"> </w:t>
      </w:r>
      <w:r>
        <w:t xml:space="preserve">Tashkent, Uzbekistan</w:t>
      </w:r>
      <w:r>
        <w:br/>
      </w:r>
      <w:r>
        <w:rPr>
          <w:bCs/>
          <w:b/>
        </w:rPr>
        <w:t xml:space="preserve">Date:</w:t>
      </w:r>
      <w:r>
        <w:t xml:space="preserve"> </w:t>
      </w:r>
      <w:r>
        <w:t xml:space="preserve">October 2023</w:t>
      </w:r>
    </w:p>
    <w:bookmarkEnd w:id="20"/>
    <w:bookmarkEnd w:id="21"/>
    <w:bookmarkStart w:id="22" w:name="abstract"/>
    <w:p>
      <w:pPr>
        <w:pStyle w:val="Heading3"/>
      </w:pPr>
      <w:r>
        <w:t xml:space="preserve">Abstract</w:t>
      </w:r>
    </w:p>
    <w:p>
      <w:pPr>
        <w:pStyle w:val="FirstParagraph"/>
      </w:pPr>
      <w:r>
        <w:t xml:space="preserve">This poster presentation explores the critical evolution of the petroleum engineering sector within Uzbekistan, with a specific focus on Tashkent as the emerging administrative and technical hub for regional energy projects. As global energy dynamics shift toward sustainability, petroleum engineers in Central Asia face unique challenges and opportunities. This document outlines current operational paradigms, technological integration strategies, and human capital development initiatives centered in Tashkent. We argue that Tashkent is not merely an administrative center but the vital nerve center for modernizing oil and gas operations across the Fergana Valley and surrounding basins.</w:t>
      </w:r>
    </w:p>
    <w:bookmarkEnd w:id="22"/>
    <w:bookmarkStart w:id="23" w:name="X2877d4b25b9e68a4fa7726b02bc48e5c310af6e"/>
    <w:p>
      <w:pPr>
        <w:pStyle w:val="Heading2"/>
      </w:pPr>
      <w:r>
        <w:t xml:space="preserve">1. Introduction: The Strategic Position of Uzbekistan Tashkent</w:t>
      </w:r>
    </w:p>
    <w:p>
      <w:pPr>
        <w:pStyle w:val="FirstParagraph"/>
      </w:pPr>
      <w:r>
        <w:t xml:space="preserve">The Republic of Uzbekistan stands at a pivotal juncture in its energy history. While the country has historically relied on mature oil and gas fields, recent discoveries and the need for enhanced oil recovery (EOR) techniques have revitalized the demand for skilled expertise. In this context,</w:t>
      </w:r>
      <w:r>
        <w:t xml:space="preserve"> </w:t>
      </w:r>
      <w:r>
        <w:rPr>
          <w:bCs/>
          <w:b/>
        </w:rPr>
        <w:t xml:space="preserve">Tashkent</w:t>
      </w:r>
      <w:r>
        <w:t xml:space="preserve"> </w:t>
      </w:r>
      <w:r>
        <w:t xml:space="preserve">emerges as the focal point of academic research, corporate headquarters, and international collaboration.</w:t>
      </w:r>
    </w:p>
    <w:p>
      <w:pPr>
        <w:pStyle w:val="BodyText"/>
      </w:pPr>
      <w:r>
        <w:t xml:space="preserve">The city serves as the gateway for foreign direct investment into Uzbekistan's energy sector. Consequently, the role of a modern petroleum engineer is no longer confined to wellsite operations. It has expanded to include data analytics, environmental compliance monitoring in arid regions, and cross-cultural project management within Tashkent-based multinational joint ventures.</w:t>
      </w:r>
    </w:p>
    <w:bookmarkEnd w:id="23"/>
    <w:bookmarkStart w:id="28" w:name="X63e37de17082e50e036b726ee68ec77e486a268"/>
    <w:p>
      <w:pPr>
        <w:pStyle w:val="Heading2"/>
      </w:pPr>
      <w:r>
        <w:t xml:space="preserve">2. Core Competencies of the Modern Petroleum Engineer</w:t>
      </w:r>
    </w:p>
    <w:p>
      <w:pPr>
        <w:pStyle w:val="FirstParagraph"/>
      </w:pPr>
      <w:r>
        <w:t xml:space="preserve">To succeed in the current market environment of Central Asia, petroleum engineers must possess a multidisciplinary skill set. This presentation highlights three core pillars:</w:t>
      </w:r>
    </w:p>
    <w:bookmarkStart w:id="24" w:name="a.-reservoir-engineering-digitalization"/>
    <w:p>
      <w:pPr>
        <w:pStyle w:val="Heading3"/>
      </w:pPr>
      <w:r>
        <w:t xml:space="preserve">A. Reservoir Engineering &amp; Digitalization</w:t>
      </w:r>
    </w:p>
    <w:p>
      <w:pPr>
        <w:pStyle w:val="FirstParagraph"/>
      </w:pPr>
      <w:r>
        <w:t xml:space="preserve">The aging infrastructure of Uzbekistan's legacy fields requires sophisticated reservoir modeling to maximize recovery factors. Engineers operating out of Tashkent are increasingly utilizing digital twin technologies and machine learning algorithms to predict production declines and optimize injection strategies for water-flooding systems.</w:t>
      </w:r>
    </w:p>
    <w:bookmarkEnd w:id="24"/>
    <w:bookmarkStart w:id="25" w:name="b.-production-optimization"/>
    <w:p>
      <w:pPr>
        <w:pStyle w:val="Heading3"/>
      </w:pPr>
      <w:r>
        <w:t xml:space="preserve">B. Production Optimization</w:t>
      </w:r>
    </w:p>
    <w:p>
      <w:pPr>
        <w:pStyle w:val="FirstParagraph"/>
      </w:pPr>
      <w:r>
        <w:t xml:space="preserve">In the context of Uzbekistan Tashkent, engineers focus on extending the productive life of existing assets. This involves advanced nodal analysis and artificial lift methods tailored to high-salinity reservoirs common in the region. The engineering team in Tashkent coordinates closely with international partners to source appropriate technologies that mitigate corrosion and scaling.</w:t>
      </w:r>
    </w:p>
    <w:bookmarkEnd w:id="25"/>
    <w:bookmarkStart w:id="26" w:name="c.-environmental-stewardship"/>
    <w:p>
      <w:pPr>
        <w:pStyle w:val="Heading3"/>
      </w:pPr>
      <w:r>
        <w:t xml:space="preserve">C. Environmental Stewardship</w:t>
      </w:r>
    </w:p>
    <w:p>
      <w:pPr>
        <w:pStyle w:val="FirstParagraph"/>
      </w:pPr>
      <w:r>
        <w:t xml:space="preserve">Sustainability is no longer optional. Petroleum engineers are tasked with implementing flare gas reduction programs and managing produced water disposal responsibly. The environmental regulations in Tashkent are aligning with international standards (such as IOGP guidelines), requiring engineers to integrate ESG (Environmental, Social, and Governance) criteria into every phase of the project lifecycle.</w:t>
      </w:r>
    </w:p>
    <w:bookmarkEnd w:id="26"/>
    <w:bookmarkStart w:id="27" w:name="Xe97ecfc8f6d770541b01b7f67602b9b79b51c1f"/>
    <w:p>
      <w:pPr>
        <w:pStyle w:val="Heading3"/>
      </w:pPr>
      <w:r>
        <w:t xml:space="preserve">Case Study: Digital Transformation in Tashkent</w:t>
      </w:r>
    </w:p>
    <w:p>
      <w:pPr>
        <w:pStyle w:val="FirstParagraph"/>
      </w:pPr>
      <w:r>
        <w:rPr>
          <w:bCs/>
          <w:b/>
        </w:rPr>
        <w:t xml:space="preserve">Scenario:</w:t>
      </w:r>
      <w:r>
        <w:t xml:space="preserve"> </w:t>
      </w:r>
      <w:r>
        <w:t xml:space="preserve">A joint venture between Uzbekneftegaz and an international technical service company established a data center in Tashkent.</w:t>
      </w:r>
      <w:r>
        <w:br/>
      </w:r>
      <w:r>
        <w:rPr>
          <w:bCs/>
          <w:b/>
        </w:rPr>
        <w:t xml:space="preserve">Action:</w:t>
      </w:r>
      <w:r>
        <w:t xml:space="preserve"> </w:t>
      </w:r>
      <w:r>
        <w:t xml:space="preserve">Petroleum engineers deployed real-time monitoring systems across 50+ wells in the Fergana basin.</w:t>
      </w:r>
      <w:r>
        <w:br/>
      </w:r>
      <w:r>
        <w:rPr>
          <w:bCs/>
          <w:b/>
        </w:rPr>
        <w:t xml:space="preserve">Result:</w:t>
      </w:r>
      <w:r>
        <w:t xml:space="preserve"> </w:t>
      </w:r>
      <w:r>
        <w:t xml:space="preserve">A 12% increase in daily oil output and a significant reduction in unplanned downtime due to predictive maintenance alerts generated by local engineering teams.</w:t>
      </w:r>
    </w:p>
    <w:bookmarkEnd w:id="27"/>
    <w:bookmarkEnd w:id="28"/>
    <w:bookmarkStart w:id="29" w:name="X02ca19abb3aad6241bf6b735f378dd6ea5e6984"/>
    <w:p>
      <w:pPr>
        <w:pStyle w:val="Heading2"/>
      </w:pPr>
      <w:r>
        <w:t xml:space="preserve">3. The Role of Tashkent as an Academic and Technical Hub</w:t>
      </w:r>
    </w:p>
    <w:p>
      <w:pPr>
        <w:pStyle w:val="FirstParagraph"/>
      </w:pPr>
      <w:r>
        <w:t xml:space="preserve">The ecosystem supporting the petroleum engineer in Uzbekistan is heavily anchored in Tashkent. Institutions such as the Tashkent State Technical University (ToshDAT) play a crucial role in curriculum development, ensuring that graduates are prepared for modern challenges.</w:t>
      </w:r>
    </w:p>
    <w:p>
      <w:pPr>
        <w:pStyle w:val="BodyText"/>
      </w:pPr>
      <w:r>
        <w:rPr>
          <w:bCs/>
          <w:b/>
        </w:rPr>
        <w:t xml:space="preserve">Educational Initiatives:</w:t>
      </w:r>
    </w:p>
    <w:p>
      <w:pPr>
        <w:numPr>
          <w:ilvl w:val="0"/>
          <w:numId w:val="1001"/>
        </w:numPr>
        <w:pStyle w:val="Compact"/>
      </w:pPr>
      <w:r>
        <w:rPr>
          <w:bCs/>
          <w:b/>
        </w:rPr>
        <w:t xml:space="preserve">Specialized Training Modules:</w:t>
      </w:r>
      <w:r>
        <w:t xml:space="preserve"> </w:t>
      </w:r>
      <w:r>
        <w:t xml:space="preserve">Tashkent-based institutes now offer certified courses in hydraulic fracturing and geosteering, directly addressing skill gaps identified by industry leaders.</w:t>
      </w:r>
    </w:p>
    <w:p>
      <w:pPr>
        <w:numPr>
          <w:ilvl w:val="0"/>
          <w:numId w:val="1001"/>
        </w:numPr>
        <w:pStyle w:val="Compact"/>
      </w:pPr>
      <w:r>
        <w:rPr>
          <w:bCs/>
          <w:b/>
        </w:rPr>
        <w:t xml:space="preserve">International Partnerships:</w:t>
      </w:r>
      <w:r>
        <w:t xml:space="preserve"> </w:t>
      </w:r>
      <w:r>
        <w:t xml:space="preserve">Collaborative programs with universities in Europe and North Asia allow local petroleum engineers to gain exposure to best practices without leaving the Tashkent region.</w:t>
      </w:r>
    </w:p>
    <w:p>
      <w:pPr>
        <w:numPr>
          <w:ilvl w:val="0"/>
          <w:numId w:val="1001"/>
        </w:numPr>
        <w:pStyle w:val="Compact"/>
      </w:pPr>
      <w:r>
        <w:rPr>
          <w:bCs/>
          <w:b/>
        </w:rPr>
        <w:t xml:space="preserve">R&amp;D Centers:</w:t>
      </w:r>
      <w:r>
        <w:t xml:space="preserve"> </w:t>
      </w:r>
      <w:r>
        <w:t xml:space="preserve">New research centers established in the capital focus on shale gas potential and carbon capture utilization and storage (CCUS), positioning Uzbekistan as a forward-thinking player in energy transition discussions.</w:t>
      </w:r>
    </w:p>
    <w:bookmarkEnd w:id="29"/>
    <w:bookmarkStart w:id="30" w:name="X4a6d849aa4622f952de0c6ac7bf8f0b48a8d525"/>
    <w:p>
      <w:pPr>
        <w:pStyle w:val="Heading2"/>
      </w:pPr>
      <w:r>
        <w:t xml:space="preserve">4. Challenges and Opportunities for Petroleum Engineers</w:t>
      </w:r>
    </w:p>
    <w:p>
      <w:pPr>
        <w:pStyle w:val="FirstParagraph"/>
      </w:pPr>
      <w:r>
        <w:rPr>
          <w:bCs/>
          <w:b/>
        </w:rPr>
        <w:t xml:space="preserve">Challenges:</w:t>
      </w:r>
    </w:p>
    <w:p>
      <w:pPr>
        <w:numPr>
          <w:ilvl w:val="0"/>
          <w:numId w:val="1002"/>
        </w:numPr>
        <w:pStyle w:val="Compact"/>
      </w:pPr>
      <w:r>
        <w:rPr>
          <w:bCs/>
          <w:b/>
        </w:rPr>
        <w:t xml:space="preserve">Skill Gap:</w:t>
      </w:r>
      <w:r>
        <w:t xml:space="preserve"> </w:t>
      </w:r>
      <w:r>
        <w:t xml:space="preserve">While Tashkent is producing graduates, there remains a shortage of senior engineers with experience in complex EOR projects. Bridging this gap requires structured mentorship programs.</w:t>
      </w:r>
    </w:p>
    <w:p>
      <w:pPr>
        <w:numPr>
          <w:ilvl w:val="0"/>
          <w:numId w:val="1002"/>
        </w:numPr>
        <w:pStyle w:val="Compact"/>
      </w:pPr>
      <w:r>
        <w:rPr>
          <w:bCs/>
          <w:b/>
        </w:rPr>
        <w:t xml:space="preserve">Infrastructure Constraints:</w:t>
      </w:r>
      <w:r>
        <w:t xml:space="preserve"> </w:t>
      </w:r>
      <w:r>
        <w:t xml:space="preserve">Remote field locations often lack high-speed connectivity, posing challenges for real-time data transmission to the central engineering teams in Tashkent.</w:t>
      </w:r>
    </w:p>
    <w:p>
      <w:pPr>
        <w:pStyle w:val="FirstParagraph"/>
      </w:pPr>
      <w:r>
        <w:rPr>
          <w:bCs/>
          <w:b/>
        </w:rPr>
        <w:t xml:space="preserve">Opportunities:</w:t>
      </w:r>
    </w:p>
    <w:p>
      <w:pPr>
        <w:numPr>
          <w:ilvl w:val="0"/>
          <w:numId w:val="1003"/>
        </w:numPr>
        <w:pStyle w:val="Compact"/>
      </w:pPr>
      <w:r>
        <w:rPr>
          <w:bCs/>
          <w:b/>
        </w:rPr>
        <w:t xml:space="preserve">New Frontiers:</w:t>
      </w:r>
      <w:r>
        <w:t xml:space="preserve"> </w:t>
      </w:r>
      <w:r>
        <w:t xml:space="preserve">Exploration activities in new sedimentary basins offer untapped potential for petroleum engineers willing to pioneer new methodologies.</w:t>
      </w:r>
    </w:p>
    <w:p>
      <w:pPr>
        <w:numPr>
          <w:ilvl w:val="0"/>
          <w:numId w:val="1003"/>
        </w:numPr>
        <w:pStyle w:val="Compact"/>
      </w:pPr>
      <w:r>
        <w:rPr>
          <w:bCs/>
          <w:b/>
        </w:rPr>
        <w:t xml:space="preserve">Energy Transition Synergy:</w:t>
      </w:r>
      <w:r>
        <w:t xml:space="preserve"> </w:t>
      </w:r>
      <w:r>
        <w:t xml:space="preserve">The skills of petroleum engineers are transferable to geothermal energy and hydrogen production projects. Tashkent is positioning itself as a hub for these diversification efforts, ensuring long-term career stability for professionals in the sector.</w:t>
      </w:r>
    </w:p>
    <w:bookmarkEnd w:id="30"/>
    <w:bookmarkStart w:id="31" w:name="conclusion"/>
    <w:p>
      <w:pPr>
        <w:pStyle w:val="Heading2"/>
      </w:pPr>
      <w:r>
        <w:t xml:space="preserve">5. Conclusion</w:t>
      </w:r>
    </w:p>
    <w:p>
      <w:pPr>
        <w:pStyle w:val="FirstParagraph"/>
      </w:pPr>
      <w:r>
        <w:t xml:space="preserve">The narrative of petroleum engineering in Uzbekistan is being rewritten from the heart of Tashkent. The modern petroleum engineer is a hybrid professional: part data scientist, part environmental guardian, and part traditional drilling expert. By leveraging the educational resources and strategic location of Tashkent, Uzbekistan is not only sustaining its energy independence but also contributing to the broader Central Asian energy security framework.</w:t>
      </w:r>
    </w:p>
    <w:p>
      <w:pPr>
        <w:pStyle w:val="BodyText"/>
      </w:pPr>
      <w:r>
        <w:t xml:space="preserve">This poster presentation serves as a call to action for academic institutions in Tashkent and international industry partners to deepen their collaboration. The future of energy in Uzbekistan depends on empowering petroleum engineers with cutting-edge tools and a global perspective, anchored firmly in the local context of Tashkent.</w:t>
      </w:r>
    </w:p>
    <w:bookmarkEnd w:id="31"/>
    <w:bookmarkStart w:id="32" w:name="references-acknowledgments"/>
    <w:p>
      <w:pPr>
        <w:pStyle w:val="Heading2"/>
      </w:pPr>
      <w:r>
        <w:t xml:space="preserve">6. References &amp; Acknowledgments</w:t>
      </w:r>
    </w:p>
    <w:p>
      <w:pPr>
        <w:pStyle w:val="FirstParagraph"/>
      </w:pPr>
      <w:r>
        <w:rPr>
          <w:iCs/>
          <w:i/>
        </w:rPr>
        <w:t xml:space="preserve">This research acknowledges the support of the Ministry of Energy of Uzbekistan and various technical universities located in Tashkent. Data referenced is compiled from public sector reports and academic journals focused on Central Asian geoscience.</w:t>
      </w:r>
    </w:p>
    <w:p>
      <w:pPr>
        <w:numPr>
          <w:ilvl w:val="0"/>
          <w:numId w:val="1004"/>
        </w:numPr>
        <w:pStyle w:val="Compact"/>
      </w:pPr>
      <w:r>
        <w:t xml:space="preserve">Uzbekneftegaz JSC Annual Reports (2020-2023).</w:t>
      </w:r>
    </w:p>
    <w:p>
      <w:pPr>
        <w:numPr>
          <w:ilvl w:val="0"/>
          <w:numId w:val="1004"/>
        </w:numPr>
        <w:pStyle w:val="Compact"/>
      </w:pPr>
      <w:r>
        <w:t xml:space="preserve">Tashkent State Technical University Journal of Oil &amp; Gas Engineering.</w:t>
      </w:r>
    </w:p>
    <w:p>
      <w:pPr>
        <w:numPr>
          <w:ilvl w:val="0"/>
          <w:numId w:val="1004"/>
        </w:numPr>
        <w:pStyle w:val="Compact"/>
      </w:pPr>
      <w:r>
        <w:t xml:space="preserve">Eurasian Economic Commission on Energy Efficiency Standards.</w:t>
      </w:r>
    </w:p>
    <w:bookmarkEnd w:id="32"/>
    <w:p>
      <w:pPr>
        <w:pStyle w:val="FirstParagraph"/>
      </w:pPr>
      <w:r>
        <w:t xml:space="preserve">© 2023 Academic Poster Series | Tashkent, Uzbekistan</w:t>
      </w:r>
    </w:p>
    <w:p>
      <w:pPr>
        <w:pStyle w:val="BodyText"/>
      </w:pPr>
      <w:r>
        <w:t xml:space="preserve">Contact for further information regarding petroleum engineering collaborations in Central Asia.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Uzbekistan: Tashkent as a Hub for Energy Innovation</dc:title>
  <dc:creator/>
  <dc:language>en</dc:language>
  <cp:keywords/>
  <dcterms:created xsi:type="dcterms:W3CDTF">2026-07-29T14:05:56Z</dcterms:created>
  <dcterms:modified xsi:type="dcterms:W3CDTF">2026-07-29T14:05:56Z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