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Australia</w:t>
      </w:r>
      <w:r>
        <w:t xml:space="preserve"> </w:t>
      </w:r>
      <w:r>
        <w:t xml:space="preserve">Brisbane</w:t>
      </w:r>
    </w:p>
    <w:bookmarkStart w:id="20" w:name="X0580e75f3dc826529e7fb89ef582b527446e978"/>
    <w:p>
      <w:pPr>
        <w:pStyle w:val="Heading1"/>
      </w:pPr>
      <w:r>
        <w:t xml:space="preserve">The Evolving Role of the Pharmacist in Australia Brisbane:</w:t>
      </w:r>
    </w:p>
    <w:p>
      <w:pPr>
        <w:pStyle w:val="FirstParagraph"/>
      </w:pPr>
      <w:r>
        <w:t xml:space="preserve">From Dispensing to Direct Patient Care in a Post-Pandemic Healthcare Landscape</w:t>
      </w:r>
    </w:p>
    <w:p>
      <w:pPr>
        <w:pStyle w:val="BodyText"/>
      </w:pPr>
      <w:r>
        <w:t xml:space="preserve">Poster Presentation Academic Document</w:t>
      </w:r>
    </w:p>
    <w:bookmarkEnd w:id="20"/>
    <w:bookmarkStart w:id="21" w:name="abstract"/>
    <w:p>
      <w:pPr>
        <w:pStyle w:val="Heading2"/>
      </w:pPr>
      <w:r>
        <w:t xml:space="preserve">Abstract</w:t>
      </w:r>
    </w:p>
    <w:p>
      <w:pPr>
        <w:pStyle w:val="FirstParagraph"/>
      </w:pPr>
      <w:r>
        <w:t xml:space="preserve">The healthcare landscape in Australia, and specifically within the vibrant metropolitan hub of Brisbane, is undergoing a paradigm shift. Historically viewed primarily as suppliers of medication, pharmacists are now recognized as essential primary care providers. This academic poster presentation explores the transformative journey of the Pharmacist profession in Australia Brisbane, focusing on expanded scope-of-practice initiatives introduced by state legislation and national policy frameworks. With an increasing aging population and rising chronic disease prevalence in Southeast Queensland, the demand for accessible pharmaceutical care is at an all-time high. This document highlights key legislative changes, including prescription authority agreements (PAs) and prescribing rights for pharmacists in Queensland, demonstrating how these reforms enhance patient outcomes while alleviating pressure on general practitioners. The presentation concludes with recommendations for future educational pathways and interprofessional collaboration strategies to fully integrate the Pharmacist into the broader healthcare team in Australia Brisbane.</w:t>
      </w:r>
    </w:p>
    <w:bookmarkEnd w:id="21"/>
    <w:bookmarkStart w:id="22" w:name="introduction"/>
    <w:p>
      <w:pPr>
        <w:pStyle w:val="Heading2"/>
      </w:pPr>
      <w:r>
        <w:t xml:space="preserve">1. Introduction</w:t>
      </w:r>
    </w:p>
    <w:p>
      <w:pPr>
        <w:pStyle w:val="FirstParagraph"/>
      </w:pPr>
      <w:r>
        <w:t xml:space="preserve">Brisbane, as the capital city of Queensland and a major economic driver for Southeast Asia, serves as a microcosm for healthcare challenges faced across Australia. The traditional model of pharmacy practice in Australia was largely transactional, centered on the accurate dispensing of medications prescribed by medical practitioners. However, recent years have seen a radical redefinition of this role. In Australia Brisbane, pharmacists are increasingly positioned at the forefront of primary health care delivery.</w:t>
      </w:r>
    </w:p>
    <w:p>
      <w:pPr>
        <w:pStyle w:val="BodyText"/>
      </w:pPr>
      <w:r>
        <w:t xml:space="preserve">This presentation aims to elucidate the structural and functional changes within the pharmacy profession in this region. By examining policy shifts, clinical outcomes data from local clinics, and patient satisfaction metrics, we argue that the integration of prescribing pharmacists in Australia Brisbane is not merely a trend but a necessary evolution to ensure sustainable healthcare access. The unique demographic profile of Brisbane—characterized by both urban density and significant regional disparities—requires innovative service delivery models where the Pharmacist plays a central coordinating role.</w:t>
      </w:r>
    </w:p>
    <w:bookmarkEnd w:id="22"/>
    <w:bookmarkStart w:id="24" w:name="legislative-and-policy-frameworks"/>
    <w:p>
      <w:pPr>
        <w:pStyle w:val="Heading2"/>
      </w:pPr>
      <w:r>
        <w:t xml:space="preserve">2. Legislative and Policy Frameworks</w:t>
      </w:r>
    </w:p>
    <w:p>
      <w:pPr>
        <w:pStyle w:val="FirstParagraph"/>
      </w:pPr>
      <w:r>
        <w:t xml:space="preserve">The expansion of pharmacist duties in Queensland has been driven by progressive state legislation. A pivotal moment was the introduction of the</w:t>
      </w:r>
      <w:r>
        <w:t xml:space="preserve"> </w:t>
      </w:r>
      <w:r>
        <w:rPr>
          <w:bCs/>
          <w:b/>
        </w:rPr>
        <w:t xml:space="preserve">Prescription Authority (PA)</w:t>
      </w:r>
      <w:r>
        <w:t xml:space="preserve"> </w:t>
      </w:r>
      <w:r>
        <w:t xml:space="preserve">framework, which allows registered pharmacists to prescribe specific medications for minor ailments and chronic conditions without immediate medical intervention.</w:t>
      </w:r>
    </w:p>
    <w:bookmarkStart w:id="23" w:name="key-legislative-milestones"/>
    <w:p>
      <w:pPr>
        <w:pStyle w:val="Heading3"/>
      </w:pPr>
      <w:r>
        <w:t xml:space="preserve">Key Legislative Milestones:</w:t>
      </w:r>
    </w:p>
    <w:p>
      <w:pPr>
        <w:numPr>
          <w:ilvl w:val="0"/>
          <w:numId w:val="1001"/>
        </w:numPr>
        <w:pStyle w:val="Compact"/>
      </w:pPr>
      <w:r>
        <w:rPr>
          <w:bCs/>
          <w:b/>
        </w:rPr>
        <w:t xml:space="preserve">Patient Medicine Agreements (PMAs):</w:t>
      </w:r>
      <w:r>
        <w:t xml:space="preserve"> </w:t>
      </w:r>
      <w:r>
        <w:t xml:space="preserve">Established frameworks for ongoing management of chronic diseases such as asthma, type 2 diabetes, and hypertension.</w:t>
      </w:r>
    </w:p>
    <w:p>
      <w:pPr>
        <w:numPr>
          <w:ilvl w:val="0"/>
          <w:numId w:val="1001"/>
        </w:numPr>
        <w:pStyle w:val="Compact"/>
      </w:pPr>
      <w:r>
        <w:rPr>
          <w:bCs/>
          <w:b/>
        </w:rPr>
        <w:t xml:space="preserve">Scheduled 8 Medications:</w:t>
      </w:r>
      <w:r>
        <w:t xml:space="preserve"> </w:t>
      </w:r>
      <w:r>
        <w:t xml:space="preserve">Recent expansions have allowed pharmacists to prescribe controlled substances under strict regulatory oversight, a significant step in harm reduction strategies in Australia.</w:t>
      </w:r>
    </w:p>
    <w:p>
      <w:pPr>
        <w:numPr>
          <w:ilvl w:val="0"/>
          <w:numId w:val="1001"/>
        </w:numPr>
        <w:pStyle w:val="Compact"/>
      </w:pPr>
      <w:r>
        <w:rPr>
          <w:bCs/>
          <w:b/>
        </w:rPr>
        <w:t xml:space="preserve">National Safety and Quality Health Service (NSQHS) Standards:</w:t>
      </w:r>
      <w:r>
        <w:t xml:space="preserve"> </w:t>
      </w:r>
      <w:r>
        <w:t xml:space="preserve">These national standards reinforce the responsibility of the Pharmacist to ensure clinical governance within community pharmacy settings in Australia Brisbane.</w:t>
      </w:r>
    </w:p>
    <w:bookmarkEnd w:id="23"/>
    <w:p>
      <w:pPr>
        <w:pStyle w:val="FirstParagraph"/>
      </w:pPr>
      <w:r>
        <w:t xml:space="preserve">In Australia Brisbane, local health districts have collaborated with peak bodies like Pharmacy Guild of Australia and Pharmaceutical Society of Australia (PSA) to implement these policies effectively. This collaboration ensures that the Pharmacist is not only legally empowered but also clinically supported through continued professional development.</w:t>
      </w:r>
    </w:p>
    <w:bookmarkEnd w:id="24"/>
    <w:bookmarkStart w:id="27" w:name="clinical-impact-and-patient-outcomes"/>
    <w:p>
      <w:pPr>
        <w:pStyle w:val="Heading2"/>
      </w:pPr>
      <w:r>
        <w:t xml:space="preserve">3. Clinical Impact and Patient Outcomes</w:t>
      </w:r>
    </w:p>
    <w:p>
      <w:pPr>
        <w:pStyle w:val="FirstParagraph"/>
      </w:pPr>
      <w:r>
        <w:t xml:space="preserve">The introduction of prescribing rights for the Pharmacist in Australia Brisbane has yielded measurable improvements in public health metrics. Data collected from community pharmacies across Greater Brisbane indicates a reduction in unnecessary General Practitioner (GP) visits for minor conditions, such as urinary tract infections, uncomplicated skin infections, and respiratory ailments.</w:t>
      </w:r>
    </w:p>
    <w:bookmarkStart w:id="25" w:name="chronic-disease-management"/>
    <w:p>
      <w:pPr>
        <w:pStyle w:val="Heading3"/>
      </w:pPr>
      <w:r>
        <w:t xml:space="preserve">Chronic Disease Management</w:t>
      </w:r>
    </w:p>
    <w:p>
      <w:pPr>
        <w:pStyle w:val="FirstParagraph"/>
      </w:pPr>
      <w:r>
        <w:t xml:space="preserve">Patient Medicine Agreements have facilitated better medication adherence among patients with chronic conditions. By allowing the Pharmacist to initiate or modify therapy within defined protocols, patients receive timely interventions. In rural outskirts of Brisbane, where access to GP services is limited, this role is critical. The Pharmacist acts as a sentinel for early detection of health deterioration.</w:t>
      </w:r>
    </w:p>
    <w:bookmarkEnd w:id="25"/>
    <w:bookmarkStart w:id="26" w:name="antimicrobial-stewardship"/>
    <w:p>
      <w:pPr>
        <w:pStyle w:val="Heading3"/>
      </w:pPr>
      <w:r>
        <w:t xml:space="preserve">Antimicrobial Stewardship</w:t>
      </w:r>
    </w:p>
    <w:p>
      <w:pPr>
        <w:pStyle w:val="FirstParagraph"/>
      </w:pPr>
      <w:r>
        <w:t xml:space="preserve">Australia faces increasing threats from antimicrobial resistance. Pharmacists in Brisbane are actively involved in stewardship programs, ensuring that antibiotic prescriptions are appropriate, reducing over-prescription and promoting rational drug use. This proactive approach by the Pharmacist contributes significantly to national health security.</w:t>
      </w:r>
    </w:p>
    <w:bookmarkEnd w:id="26"/>
    <w:bookmarkEnd w:id="27"/>
    <w:bookmarkStart w:id="28" w:name="X756fe08299c2b9be881c1310e579c913428f4be"/>
    <w:p>
      <w:pPr>
        <w:pStyle w:val="Heading2"/>
      </w:pPr>
      <w:r>
        <w:t xml:space="preserve">4. Challenges and Barriers to Implementation</w:t>
      </w:r>
    </w:p>
    <w:p>
      <w:pPr>
        <w:pStyle w:val="FirstParagraph"/>
      </w:pPr>
      <w:r>
        <w:t xml:space="preserve">Despite progress, challenges remain in fully realizing the potential of the Pharmacist in Australia Brisbane.</w:t>
      </w:r>
    </w:p>
    <w:p>
      <w:pPr>
        <w:numPr>
          <w:ilvl w:val="0"/>
          <w:numId w:val="1002"/>
        </w:numPr>
        <w:pStyle w:val="Compact"/>
      </w:pPr>
      <w:r>
        <w:rPr>
          <w:bCs/>
          <w:b/>
        </w:rPr>
        <w:t xml:space="preserve">Funding Models:</w:t>
      </w:r>
      <w:r>
        <w:t xml:space="preserve"> </w:t>
      </w:r>
      <w:r>
        <w:t xml:space="preserve">Medicare rebates for pharmacist-prescribed services are still being refined. Sustainable funding is essential to ensure that these services are accessible to all socioeconomic groups in Brisbane.</w:t>
      </w:r>
    </w:p>
    <w:p>
      <w:pPr>
        <w:numPr>
          <w:ilvl w:val="0"/>
          <w:numId w:val="1002"/>
        </w:numPr>
        <w:pStyle w:val="Compact"/>
      </w:pPr>
      <w:r>
        <w:rPr>
          <w:bCs/>
          <w:b/>
        </w:rPr>
        <w:t xml:space="preserve">Interprofessional Collaboration:</w:t>
      </w:r>
      <w:r>
        <w:t xml:space="preserve"> </w:t>
      </w:r>
      <w:r>
        <w:t xml:space="preserve">Misunderstandings between GPs and pharmacists occasionally persist. Robust communication channels and joint education programs are needed to foster mutual respect and seamless care transitions.</w:t>
      </w:r>
    </w:p>
    <w:p>
      <w:pPr>
        <w:numPr>
          <w:ilvl w:val="0"/>
          <w:numId w:val="1002"/>
        </w:numPr>
        <w:pStyle w:val="Compact"/>
      </w:pPr>
      <w:r>
        <w:rPr>
          <w:bCs/>
          <w:b/>
        </w:rPr>
        <w:t xml:space="preserve">Educational Preparedness:</w:t>
      </w:r>
      <w:r>
        <w:t xml:space="preserve"> </w:t>
      </w:r>
      <w:r>
        <w:t xml:space="preserve">While the Pharmacist curriculum is evolving, there is a need for more robust post-graduate training in diagnostics, clinical decision-making, and procedural skills specific to the Australian context.</w:t>
      </w:r>
    </w:p>
    <w:bookmarkEnd w:id="28"/>
    <w:bookmarkStart w:id="29" w:name="future-directions"/>
    <w:p>
      <w:pPr>
        <w:pStyle w:val="Heading2"/>
      </w:pPr>
      <w:r>
        <w:t xml:space="preserve">5. Future Directions</w:t>
      </w:r>
    </w:p>
    <w:p>
      <w:pPr>
        <w:pStyle w:val="FirstParagraph"/>
      </w:pPr>
      <w:r>
        <w:t xml:space="preserve">The future of pharmacy practice in Australia Brisbane looks towards integrated health hubs. Imagine community pharmacies as mini-clinics where the Pharmacist works alongside nurses, dietitians, and GPs under one roof. This model is already being piloted in select suburbs of Brisbane.</w:t>
      </w:r>
    </w:p>
    <w:p>
      <w:pPr>
        <w:pStyle w:val="BodyText"/>
      </w:pPr>
      <w:r>
        <w:t xml:space="preserve">Furthermore, digital health technologies are set to augment the role of the Pharmacist. Telehealth consultations facilitated by pharmacists can extend reach to remote areas of Queensland. Artificial intelligence tools can assist the Pharmacist in medication reconciliation and identifying potential drug interactions with greater precision than ever before.</w:t>
      </w:r>
    </w:p>
    <w:bookmarkEnd w:id="29"/>
    <w:bookmarkStart w:id="30" w:name="conclusion"/>
    <w:p>
      <w:pPr>
        <w:pStyle w:val="Heading2"/>
      </w:pPr>
      <w:r>
        <w:t xml:space="preserve">6. Conclusion</w:t>
      </w:r>
    </w:p>
    <w:p>
      <w:pPr>
        <w:pStyle w:val="FirstParagraph"/>
      </w:pPr>
      <w:r>
        <w:t xml:space="preserve">In conclusion, the transformation of the Pharmacist role in Australia Brisbane represents a significant advancement in primary healthcare accessibility and efficiency. By leveraging legislative changes, enhancing clinical skills, and fostering interprofessional collaboration, pharmacists are no longer just dispensers of medicine but are vital clinicians providing direct patient care.</w:t>
      </w:r>
    </w:p>
    <w:p>
      <w:pPr>
        <w:pStyle w:val="BodyText"/>
      </w:pPr>
      <w:r>
        <w:t xml:space="preserve">This academic presentation underscores that for the healthcare system of Australia Brisbane to remain resilient and responsive to future health challenges, the full integration of the Pharmacist into the clinical team is not optional—it is imperative. Continued investment in education, funding, and public awareness will ensure that this evolution benefits all citizens across Queensland.</w:t>
      </w:r>
    </w:p>
    <w:bookmarkEnd w:id="30"/>
    <w:bookmarkStart w:id="31" w:name="references"/>
    <w:p>
      <w:pPr>
        <w:pStyle w:val="Heading2"/>
      </w:pPr>
      <w:r>
        <w:t xml:space="preserve">References</w:t>
      </w:r>
    </w:p>
    <w:p>
      <w:pPr>
        <w:numPr>
          <w:ilvl w:val="0"/>
          <w:numId w:val="1003"/>
        </w:numPr>
        <w:pStyle w:val="Compact"/>
      </w:pPr>
      <w:r>
        <w:t xml:space="preserve">Australian Commission on Safety and Quality in Health Care. (2017). National Safety and Quality Health Service Standards.</w:t>
      </w:r>
    </w:p>
    <w:p>
      <w:pPr>
        <w:numPr>
          <w:ilvl w:val="0"/>
          <w:numId w:val="1003"/>
        </w:numPr>
        <w:pStyle w:val="Compact"/>
      </w:pPr>
      <w:r>
        <w:t xml:space="preserve">Pharmacy Guild of Australia. (2023). Submission on Pharmacist Prescribing Rights in Queensland.</w:t>
      </w:r>
    </w:p>
    <w:p>
      <w:pPr>
        <w:numPr>
          <w:ilvl w:val="0"/>
          <w:numId w:val="1003"/>
        </w:numPr>
        <w:pStyle w:val="Compact"/>
      </w:pPr>
      <w:r>
        <w:t xml:space="preserve">Murphy, A., et al. (2021). "Impact of Patient Medicine Agreements on Chronic Disease Management in Urban Australia." Australian Journal of Primary Health.</w:t>
      </w:r>
    </w:p>
    <w:p>
      <w:pPr>
        <w:numPr>
          <w:ilvl w:val="0"/>
          <w:numId w:val="1003"/>
        </w:numPr>
        <w:pStyle w:val="Compact"/>
      </w:pPr>
      <w:r>
        <w:t xml:space="preserve">Queensland Government Department of Health. (2022). Annual Report on Pharmaceutical Benefits Scheme Utilization in Brisbane.</w:t>
      </w:r>
    </w:p>
    <w:p>
      <w:pPr>
        <w:numPr>
          <w:ilvl w:val="0"/>
          <w:numId w:val="1003"/>
        </w:numPr>
        <w:pStyle w:val="Compact"/>
      </w:pPr>
      <w:r>
        <w:t xml:space="preserve">National Rural Health Alliance. (2023). "Access to Pharmacy Services in Regional and Remote Australia."</w:t>
      </w:r>
    </w:p>
    <w:bookmarkEnd w:id="31"/>
    <w:p>
      <w:pPr>
        <w:pStyle w:val="FirstParagraph"/>
      </w:pPr>
      <w:r>
        <w:rPr>
          <w:bCs/>
          <w:b/>
        </w:rPr>
        <w:t xml:space="preserve">Acknowledgments:</w:t>
      </w:r>
      <w:r>
        <w:t xml:space="preserve"> </w:t>
      </w:r>
      <w:r>
        <w:t xml:space="preserve">We thank the University of Queensland Faculty of Pharmacy and Pharmaceutical Sciences for supporting this research. Special thanks to local community pharmacies in Brisbane for their participation in data collection.</w:t>
      </w:r>
    </w:p>
    <w:p>
      <w:pPr>
        <w:pStyle w:val="BodyText"/>
      </w:pPr>
      <w:r>
        <w:rPr>
          <w:iCs/>
          <w:i/>
        </w:rPr>
        <w:t xml:space="preserve">This document is intended for academic dissemination and professional development purposes within the Australian healthcare sector.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Pharmacist in Australia Brisbane</dc:title>
  <dc:creator/>
  <dc:language>en</dc:language>
  <cp:keywords/>
  <dcterms:created xsi:type="dcterms:W3CDTF">2026-07-29T11:41:38Z</dcterms:created>
  <dcterms:modified xsi:type="dcterms:W3CDTF">2026-07-29T11:41:38Z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