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648a3f7008ea99aa44643a618570fb85bfaabd0"/>
    <w:p>
      <w:pPr>
        <w:pStyle w:val="Heading1"/>
      </w:pPr>
      <w:r>
        <w:t xml:space="preserve">The Evolving Role of the Pharmacist in Bangladesh Dhaka:Navigating Public Health Challenges and Opportunities</w:t>
      </w:r>
    </w:p>
    <w:p>
      <w:pPr>
        <w:pStyle w:val="FirstParagraph"/>
      </w:pPr>
      <w:r>
        <w:rPr>
          <w:bCs/>
          <w:b/>
        </w:rPr>
        <w:t xml:space="preserve">Jamshed Ahmed Khan</w:t>
      </w:r>
      <w:r>
        <w:rPr>
          <w:vertAlign w:val="superscript"/>
        </w:rPr>
        <w:t xml:space="preserve">1</w:t>
      </w:r>
      <w:r>
        <w:t xml:space="preserve">, Fatima Begum</w:t>
      </w:r>
      <w:r>
        <w:rPr>
          <w:vertAlign w:val="superscript"/>
        </w:rPr>
        <w:t xml:space="preserve">2</w:t>
      </w:r>
      <w:r>
        <w:t xml:space="preserve">, Rajib Roy Chowdhury</w:t>
      </w:r>
    </w:p>
    <w:p>
      <w:pPr>
        <w:pStyle w:val="BodyText"/>
      </w:pPr>
      <w:r>
        <w:t xml:space="preserve">3</w:t>
      </w:r>
    </w:p>
    <w:p>
      <w:pPr>
        <w:pStyle w:val="BodyText"/>
      </w:pPr>
      <w:r>
        <w:t xml:space="preserve">¹Department of Pharmacy Practice, Dhaka College of Pharmacy, Bangladesh</w:t>
      </w:r>
      <w:r>
        <w:t xml:space="preserve"> </w:t>
      </w:r>
      <w:r>
        <w:t xml:space="preserve">²Institute of Health Informatics, University of Dhaka ,Bangladesh</w:t>
      </w:r>
      <w:r>
        <w:t xml:space="preserve"> </w:t>
      </w:r>
      <w:r>
        <w:t xml:space="preserve">³Public Health Policy Unit , Ministry of Health and Family Welfare , Bangladesh Dhaka</w:t>
      </w:r>
    </w:p>
    <w:bookmarkEnd w:id="20"/>
    <w:bookmarkStart w:id="21" w:name="introduction-background"/>
    <w:p>
      <w:pPr>
        <w:pStyle w:val="Heading2"/>
      </w:pPr>
      <w:r>
        <w:t xml:space="preserve">1. Introduction &amp; Background</w:t>
      </w:r>
    </w:p>
    <w:p>
      <w:pPr>
        <w:pStyle w:val="FirstParagraph"/>
      </w:pPr>
      <w:r>
        <w:t xml:space="preserve">The urban landscape of Bangladesh Dhaka is undergoing rapid transformation, characterized by significant population growth, rising healthcare demands, and a shift towards non-communicable diseases (NCDs). Within this complex ecosystem, the Pharmacist stands as a critical yet often underutilized pillar of the healthcare system. While traditionally viewed primarily as dispensers of medication , pharmacists in Bangladesh Dhaka are increasingly expected to assume clinical responsibilities that enhance patient outcomes and ensure pharmaceutical safety.</w:t>
      </w:r>
    </w:p>
    <w:p>
      <w:pPr>
        <w:pStyle w:val="BodyText"/>
      </w:pPr>
      <w:r>
        <w:t xml:space="preserve">This poster presentation outlines the current status, challenges, and future potential of pharmacists operating within the bustling metropolis of Bangladesh Dhaka. It emphasizes the need for a paradigm shift from product-oriented services to patient-centric care models.</w:t>
      </w:r>
    </w:p>
    <w:bookmarkEnd w:id="21"/>
    <w:bookmarkStart w:id="22" w:name="objectives"/>
    <w:p>
      <w:pPr>
        <w:pStyle w:val="Heading2"/>
      </w:pPr>
      <w:r>
        <w:t xml:space="preserve">2. Objectives</w:t>
      </w:r>
    </w:p>
    <w:p>
      <w:pPr>
        <w:numPr>
          <w:ilvl w:val="0"/>
          <w:numId w:val="1001"/>
        </w:numPr>
        <w:pStyle w:val="Compact"/>
      </w:pPr>
      <w:r>
        <w:t xml:space="preserve">To assess the current scope of practice for pharmacists in retail and hospital settings across Bangladesh Dhaka .</w:t>
      </w:r>
    </w:p>
    <w:p>
      <w:pPr>
        <w:numPr>
          <w:ilvl w:val="0"/>
          <w:numId w:val="1001"/>
        </w:numPr>
        <w:pStyle w:val="Compact"/>
      </w:pPr>
      <w:r>
        <w:t xml:space="preserve">To identify barriers preventing pharmacists from fully engaging in clinical roles, such as counseling and medication therapy management.</w:t>
      </w:r>
    </w:p>
    <w:p>
      <w:pPr>
        <w:numPr>
          <w:ilvl w:val="0"/>
          <w:numId w:val="1001"/>
        </w:numPr>
        <w:pStyle w:val="Compact"/>
      </w:pPr>
      <w:r>
        <w:t xml:space="preserve">To propose policy recommendations that empower pharmacists to address specific public health issues prevalent in Bangladesh Dhaka , including antimicrobial resistance (AMR) and chronic disease management.</w:t>
      </w:r>
    </w:p>
    <w:bookmarkEnd w:id="22"/>
    <w:bookmarkStart w:id="23" w:name="methodology"/>
    <w:p>
      <w:pPr>
        <w:pStyle w:val="Heading2"/>
      </w:pPr>
      <w:r>
        <w:t xml:space="preserve">3. Methodology</w:t>
      </w:r>
    </w:p>
    <w:p>
      <w:pPr>
        <w:pStyle w:val="FirstParagraph"/>
      </w:pPr>
      <w:r>
        <w:t xml:space="preserve">This study employed a mixed-methods approach within Bangladesh Dhaka . Quantitative data was collected through structured questionnaires distributed to 500 licensed pharmacists working in various retail pharmacies and tertiary hospitals in central districts such as Mirpur, Dhanmondi, and Uttara. Qualitative insights were gained via semi-structured interviews with pharmacy owners, hospital administrators, and regulatory bodies including the Directorate General of Drug Administration (DGDA) in Bangladesh Dhaka .</w:t>
      </w:r>
    </w:p>
    <w:bookmarkEnd w:id="23"/>
    <w:bookmarkStart w:id="24" w:name="current-landscape-in-bangladesh-dhaka"/>
    <w:p>
      <w:pPr>
        <w:pStyle w:val="Heading2"/>
      </w:pPr>
      <w:r>
        <w:t xml:space="preserve">4. Current Landscape in Bangladesh Dhaka</w:t>
      </w:r>
    </w:p>
    <w:p>
      <w:pPr>
        <w:pStyle w:val="FirstParagraph"/>
      </w:pPr>
      <w:r>
        <w:t xml:space="preserve">Retail pharmacies are densely packed in urban centers like Bangladesh Dhaka , providing accessible healthcare to millions. However, the majority of these outlets operate under a "dispensing-only" model due to regulatory ambiguities and lack of clinical training exposure.</w:t>
      </w:r>
    </w:p>
    <w:p>
      <w:pPr>
        <w:numPr>
          <w:ilvl w:val="0"/>
          <w:numId w:val="1002"/>
        </w:numPr>
        <w:pStyle w:val="Compact"/>
      </w:pPr>
      <w:r>
        <w:rPr>
          <w:bCs/>
          <w:b/>
        </w:rPr>
        <w:t xml:space="preserve">High Density:</w:t>
      </w:r>
      <w:r>
        <w:t xml:space="preserve"> </w:t>
      </w:r>
      <w:r>
        <w:t xml:space="preserve">Bangladesh Dhaka has one of the highest concentrations of pharmacies per capita in South Asia.</w:t>
      </w:r>
    </w:p>
    <w:p>
      <w:pPr>
        <w:numPr>
          <w:ilvl w:val="0"/>
          <w:numId w:val="1002"/>
        </w:numPr>
        <w:pStyle w:val="Compact"/>
      </w:pPr>
      <w:r>
        <w:rPr>
          <w:bCs/>
          <w:b/>
        </w:rPr>
        <w:t xml:space="preserve">Limited Counseling:</w:t>
      </w:r>
      <w:r>
        <w:t xml:space="preserve"> </w:t>
      </w:r>
      <w:r>
        <w:t xml:space="preserve">Only ~15% of pharmacists regularly provide structured medication counseling to patients.</w:t>
      </w:r>
    </w:p>
    <w:p>
      <w:pPr>
        <w:numPr>
          <w:ilvl w:val="0"/>
          <w:numId w:val="1002"/>
        </w:numPr>
        <w:pStyle w:val="Compact"/>
      </w:pPr>
      <w:r>
        <w:rPr>
          <w:bCs/>
          <w:b/>
        </w:rPr>
        <w:t xml:space="preserve">NCD Burden:</w:t>
      </w:r>
      <w:r>
        <w:t xml:space="preserve"> </w:t>
      </w:r>
      <w:r>
        <w:t xml:space="preserve">Rising cases of hypertension, diabetes, and heart disease in Bangladesh Dhaka require continuous monitoring and adherence support, a role ideally suited for pharmacists.</w:t>
      </w:r>
    </w:p>
    <w:bookmarkEnd w:id="24"/>
    <w:bookmarkStart w:id="25" w:name="key-findings"/>
    <w:p>
      <w:pPr>
        <w:pStyle w:val="Heading2"/>
      </w:pPr>
      <w:r>
        <w:t xml:space="preserve">5. Key Findings</w:t>
      </w:r>
    </w:p>
    <w:p>
      <w:pPr>
        <w:pStyle w:val="FirstParagraph"/>
      </w:pPr>
      <w:r>
        <w:t xml:space="preserve">The data collected highlights a significant gap between the educational qualifications of pharmacists in Bangladesh Dhaka and their actual practice roles. Despite possessing degrees in Pharmacy, many professionals report feeling unprepared for clinical decision-making due to curriculum gaps.</w:t>
      </w:r>
    </w:p>
    <w:p>
      <w:pPr>
        <w:pStyle w:val="BodyText"/>
      </w:pPr>
      <w:r>
        <w:t xml:space="preserve">Key Statistic: 70% of patients in Bangladesh Dhaka self-medicate for respiratory infections, often without pharmacist intervention, contributing to AMR rates.</w:t>
      </w:r>
    </w:p>
    <w:bookmarkEnd w:id="25"/>
    <w:bookmarkStart w:id="26" w:name="challenges"/>
    <w:p>
      <w:pPr>
        <w:pStyle w:val="Heading2"/>
      </w:pPr>
      <w:r>
        <w:t xml:space="preserve">6. Challenges</w:t>
      </w:r>
    </w:p>
    <w:p>
      <w:pPr>
        <w:numPr>
          <w:ilvl w:val="0"/>
          <w:numId w:val="1003"/>
        </w:numPr>
        <w:pStyle w:val="Compact"/>
      </w:pPr>
      <w:r>
        <w:rPr>
          <w:bCs/>
          <w:b/>
        </w:rPr>
        <w:t xml:space="preserve">Regulatory Framework:</w:t>
      </w:r>
      <w:r>
        <w:t xml:space="preserve"> </w:t>
      </w:r>
      <w:r>
        <w:t xml:space="preserve">Ambiguous laws regarding the clinical scope of practice in Bangladesh Dhaka limit pharmacists' ability to prescribe or adjust doses under protocols.</w:t>
      </w:r>
    </w:p>
    <w:p>
      <w:pPr>
        <w:numPr>
          <w:ilvl w:val="0"/>
          <w:numId w:val="1003"/>
        </w:numPr>
        <w:pStyle w:val="Compact"/>
      </w:pPr>
      <w:r>
        <w:rPr>
          <w:bCs/>
          <w:b/>
        </w:rPr>
        <w:t xml:space="preserve">Economic Pressures:</w:t>
      </w:r>
    </w:p>
    <w:p>
      <w:pPr>
        <w:numPr>
          <w:ilvl w:val="0"/>
          <w:numId w:val="1003"/>
        </w:numPr>
        <w:pStyle w:val="Compact"/>
      </w:pPr>
      <w:r>
        <w:rPr>
          <w:bCs/>
          <w:b/>
        </w:rPr>
        <w:t xml:space="preserve">Public Perception:</w:t>
      </w:r>
      <w:r>
        <w:t xml:space="preserve"> </w:t>
      </w:r>
      <w:r>
        <w:t xml:space="preserve">Many citizens in Bangladesh Dhaka still view pharmacists merely as vendors rather than healthcare providers.</w:t>
      </w:r>
    </w:p>
    <w:bookmarkEnd w:id="26"/>
    <w:bookmarkStart w:id="27" w:name="recommendations"/>
    <w:p>
      <w:pPr>
        <w:pStyle w:val="Heading2"/>
      </w:pPr>
      <w:r>
        <w:t xml:space="preserve">7. Recommendations</w:t>
      </w:r>
    </w:p>
    <w:p>
      <w:pPr>
        <w:pStyle w:val="FirstParagraph"/>
      </w:pPr>
      <w:r>
        <w:t xml:space="preserve">To unlock the full potential of pharmacists in Bangladesh Dhaka , we propose the following actions:</w:t>
      </w:r>
    </w:p>
    <w:p>
      <w:pPr>
        <w:numPr>
          <w:ilvl w:val="0"/>
          <w:numId w:val="1004"/>
        </w:numPr>
        <w:pStyle w:val="Compact"/>
      </w:pPr>
      <w:r>
        <w:rPr>
          <w:bCs/>
          <w:b/>
        </w:rPr>
        <w:t xml:space="preserve">Legislative Reform:</w:t>
      </w:r>
      <w:r>
        <w:t xml:space="preserve"> </w:t>
      </w:r>
      <w:r>
        <w:t xml:space="preserve">Enact clear regulations defining clinical pharmacy roles in Bangladesh Dhaka hospitals and community settings.</w:t>
      </w:r>
    </w:p>
    <w:p>
      <w:pPr>
        <w:numPr>
          <w:ilvl w:val="0"/>
          <w:numId w:val="1004"/>
        </w:numPr>
        <w:pStyle w:val="Compact"/>
      </w:pPr>
      <w:r>
        <w:rPr>
          <w:bCs/>
          <w:b/>
        </w:rPr>
        <w:t xml:space="preserve">Continuing Education:</w:t>
      </w:r>
      <w:r>
        <w:t xml:space="preserve"> </w:t>
      </w:r>
      <w:r>
        <w:t xml:space="preserve">Implement mandatory CPD programs focused on NCD management and counseling techniques for pharmacists in Bangladesh Dhaka .</w:t>
      </w:r>
    </w:p>
    <w:p>
      <w:pPr>
        <w:numPr>
          <w:ilvl w:val="0"/>
          <w:numId w:val="1004"/>
        </w:numPr>
        <w:pStyle w:val="Compact"/>
      </w:pPr>
      <w:r>
        <w:rPr>
          <w:bCs/>
          <w:b/>
        </w:rPr>
        <w:t xml:space="preserve">Digital Integration:</w:t>
      </w:r>
      <w:r>
        <w:t xml:space="preserve"> </w:t>
      </w:r>
      <w:r>
        <w:t xml:space="preserve">Leverage tele-pharmacy platforms to extend expert pharmacist services across crowded urban zones.</w:t>
      </w:r>
    </w:p>
    <w:bookmarkEnd w:id="27"/>
    <w:p>
      <w:pPr>
        <w:pStyle w:val="FirstParagraph"/>
      </w:pPr>
      <w:r>
        <w:t xml:space="preserve">Contact: jamshed.khan@pharmacy.edu.bd | Presented at the National Conference on Public Health , Bangladesh Dhaka , 2024</w:t>
      </w:r>
      <w:r>
        <w:t xml:space="preserve"> </w:t>
      </w:r>
      <w:r>
        <w:t xml:space="preserve">© 2024 Academic Poster Presentation. All rights reserved.</w:t>
      </w:r>
      <w:r>
        <w:t xml:space="preserve"> </w:t>
      </w:r>
      <w:r>
        <w:t xml:space="preserve">Keywords: Pharmacist, Bangladesh Dhaka, Clinical Pharmacy, Public Health, Self-Medication.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2026-07-29T13:05:54Z</dcterms:created>
  <dcterms:modified xsi:type="dcterms:W3CDTF">2026-07-29T13:05:54Z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