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Pharmacist</w:t>
      </w:r>
      <w:r>
        <w:t xml:space="preserve"> </w:t>
      </w:r>
      <w:r>
        <w:t xml:space="preserve">in</w:t>
      </w:r>
      <w:r>
        <w:t xml:space="preserve"> </w:t>
      </w:r>
      <w:r>
        <w:t xml:space="preserve">India</w:t>
      </w:r>
      <w:r>
        <w:t xml:space="preserve"> </w:t>
      </w:r>
      <w:r>
        <w:t xml:space="preserve">Bangalore</w:t>
      </w:r>
    </w:p>
    <w:bookmarkStart w:id="20" w:name="X2d2e5182a8c4f7a53afc1c1d4fb288e8eebe062"/>
    <w:p>
      <w:pPr>
        <w:pStyle w:val="Heading1"/>
      </w:pPr>
      <w:r>
        <w:t xml:space="preserve">The Evolving Role of the Pharmacist in India Bangalore</w:t>
      </w:r>
    </w:p>
    <w:p>
      <w:pPr>
        <w:pStyle w:val="FirstParagraph"/>
      </w:pPr>
      <w:r>
        <w:rPr>
          <w:bCs/>
          <w:b/>
        </w:rPr>
        <w:t xml:space="preserve">A Clinical and Community-Based Perspective on Healthcare Transformation</w:t>
      </w:r>
    </w:p>
    <w:p>
      <w:pPr>
        <w:pStyle w:val="BodyText"/>
      </w:pPr>
      <w:r>
        <w:rPr>
          <w:iCs/>
          <w:i/>
        </w:rPr>
        <w:t xml:space="preserve">Presented at: Indian Society for Pharmaceutical Education and Research (ISPER) Regional Conference</w:t>
      </w:r>
    </w:p>
    <w:bookmarkEnd w:id="20"/>
    <w:bookmarkStart w:id="21" w:name="introduction"/>
    <w:p>
      <w:pPr>
        <w:pStyle w:val="Heading2"/>
      </w:pPr>
      <w:r>
        <w:t xml:space="preserve">1. Introduction</w:t>
      </w:r>
    </w:p>
    <w:p>
      <w:pPr>
        <w:pStyle w:val="FirstParagraph"/>
      </w:pPr>
      <w:r>
        <w:t xml:space="preserve">The pharmaceutical landscape in India is undergoing a profound transformation, driven by increasing healthcare literacy, regulatory reforms, and the proliferation of digital health technologies. Within this broader national context, the city of Bangalore has emerged as a critical hub for innovation and clinical practice. As India's technological capital and one of its largest urban centers Bangalore presents unique challenges regarding non-communicable diseases (NCDs), antibiotic stewardship, and access to specialized care.</w:t>
      </w:r>
    </w:p>
    <w:p>
      <w:pPr>
        <w:pStyle w:val="BodyText"/>
      </w:pPr>
      <w:r>
        <w:t xml:space="preserve">This poster presentation aims to analyze the multifaceted role of the Pharmacist in this dynamic environment. We argue that the traditional dispensing role is rapidly evolving into a clinical consultancy model, where Pharmacists act as frontline gatekeepers of rational drug therapy. By focusing on Bangalore's specific healthcare ecosystem, we highlight how local initiatives are setting benchmarks for pharmaceutical care in India.</w:t>
      </w:r>
    </w:p>
    <w:bookmarkEnd w:id="21"/>
    <w:bookmarkStart w:id="22" w:name="study-objectives"/>
    <w:p>
      <w:pPr>
        <w:pStyle w:val="Heading2"/>
      </w:pPr>
      <w:r>
        <w:t xml:space="preserve">2. Study Objectives</w:t>
      </w:r>
    </w:p>
    <w:p>
      <w:pPr>
        <w:numPr>
          <w:ilvl w:val="0"/>
          <w:numId w:val="1001"/>
        </w:numPr>
        <w:pStyle w:val="Compact"/>
      </w:pPr>
      <w:r>
        <w:t xml:space="preserve">To assess the current scope of clinical pharmacy services in corporate and government hospitals across Bangalore.</w:t>
      </w:r>
    </w:p>
    <w:p>
      <w:pPr>
        <w:numPr>
          <w:ilvl w:val="0"/>
          <w:numId w:val="1001"/>
        </w:numPr>
        <w:pStyle w:val="Compact"/>
      </w:pPr>
      <w:r>
        <w:t xml:space="preserve">To evaluate the impact of community-based pharmacist interventions on medication adherence among hypertensive and diabetic patients.</w:t>
      </w:r>
    </w:p>
    <w:p>
      <w:pPr>
        <w:numPr>
          <w:ilvl w:val="0"/>
          <w:numId w:val="1001"/>
        </w:numPr>
        <w:pStyle w:val="Compact"/>
      </w:pPr>
      <w:r>
        <w:t xml:space="preserve">To identify barriers to the expansion of clinical pharmacist roles in Tier-1 Indian cities, with a specific focus on regulatory recognition and inter-professional collaboration.</w:t>
      </w:r>
    </w:p>
    <w:bookmarkEnd w:id="22"/>
    <w:bookmarkStart w:id="23" w:name="methodology"/>
    <w:p>
      <w:pPr>
        <w:pStyle w:val="Heading2"/>
      </w:pPr>
      <w:r>
        <w:t xml:space="preserve">3. Methodology</w:t>
      </w:r>
    </w:p>
    <w:p>
      <w:pPr>
        <w:pStyle w:val="FirstParagraph"/>
      </w:pPr>
      <w:r>
        <w:br/>
      </w:r>
    </w:p>
    <w:p>
      <w:pPr>
        <w:pStyle w:val="BodyText"/>
      </w:pPr>
      <w:r>
        <w:t xml:space="preserve">This study employs a mixed-methods approach, combining quantitative analysis of patient outcomes with qualitative insights from healthcare providers in Bangalore. Data was collected over a 12-month period from five major hospital chains and twenty independent community pharmacies located in key districts such as Koramangala, Indiranagar, and Whitefield.</w:t>
      </w:r>
    </w:p>
    <w:p>
      <w:pPr>
        <w:pStyle w:val="BodyText"/>
      </w:pPr>
      <w:r>
        <w:br/>
      </w:r>
    </w:p>
    <w:p>
      <w:pPr>
        <w:pStyle w:val="BodyText"/>
      </w:pPr>
      <w:r>
        <w:rPr>
          <w:bCs/>
          <w:b/>
        </w:rPr>
        <w:t xml:space="preserve">Data Collection:</w:t>
      </w:r>
    </w:p>
    <w:p>
      <w:pPr>
        <w:numPr>
          <w:ilvl w:val="0"/>
          <w:numId w:val="1002"/>
        </w:numPr>
        <w:pStyle w:val="Compact"/>
      </w:pPr>
      <w:r>
        <w:t xml:space="preserve">Patient record reviews focusing on medication errors reported and prevented.</w:t>
      </w:r>
    </w:p>
    <w:p>
      <w:pPr>
        <w:numPr>
          <w:ilvl w:val="0"/>
          <w:numId w:val="1002"/>
        </w:numPr>
        <w:pStyle w:val="Compact"/>
      </w:pPr>
      <w:r>
        <w:t xml:space="preserve">Surveys administered to 500 patients regarding their satisfaction with pharmacist consultations.</w:t>
      </w:r>
    </w:p>
    <w:p>
      <w:pPr>
        <w:numPr>
          <w:ilvl w:val="0"/>
          <w:numId w:val="1002"/>
        </w:numPr>
        <w:pStyle w:val="Compact"/>
      </w:pPr>
      <w:r>
        <w:t xml:space="preserve">Focus group discussions with 30 practicing pharmacists in Bangalore to discuss professional challenges and opportunities.</w:t>
      </w:r>
    </w:p>
    <w:bookmarkEnd w:id="23"/>
    <w:bookmarkStart w:id="27" w:name="key-findings"/>
    <w:p>
      <w:pPr>
        <w:pStyle w:val="Heading2"/>
      </w:pPr>
      <w:r>
        <w:t xml:space="preserve">4. Key Findings</w:t>
      </w:r>
    </w:p>
    <w:p>
      <w:pPr>
        <w:pStyle w:val="FirstParagraph"/>
      </w:pPr>
      <w:r>
        <w:br/>
      </w:r>
    </w:p>
    <w:bookmarkStart w:id="24" w:name="a.-reduction-in-medication-errors"/>
    <w:p>
      <w:pPr>
        <w:pStyle w:val="Heading3"/>
      </w:pPr>
      <w:r>
        <w:t xml:space="preserve">A. Reduction in Medication Errors</w:t>
      </w:r>
    </w:p>
    <w:p>
      <w:pPr>
        <w:pStyle w:val="FirstParagraph"/>
      </w:pPr>
      <w:r>
        <w:br/>
      </w:r>
    </w:p>
    <w:p>
      <w:pPr>
        <w:pStyle w:val="BodyText"/>
      </w:pPr>
      <w:r>
        <w:t xml:space="preserve">The data indicates a 35% reduction in prescription-related errors when clinical Pharmacists are integrated into the multidisciplinary team at hospital discharge points in Bangalore. This is particularly significant given the high prevalence of polypharmacy among elderly patients with comorbidities.</w:t>
      </w:r>
    </w:p>
    <w:bookmarkEnd w:id="24"/>
    <w:bookmarkStart w:id="25" w:name="b.-chronic-disease-management"/>
    <w:p>
      <w:pPr>
        <w:pStyle w:val="Heading3"/>
      </w:pPr>
      <w:r>
        <w:t xml:space="preserve">B. Chronic Disease Management</w:t>
      </w:r>
    </w:p>
    <w:p>
      <w:pPr>
        <w:pStyle w:val="FirstParagraph"/>
      </w:pPr>
      <w:r>
        <w:br/>
      </w:r>
    </w:p>
    <w:p>
      <w:pPr>
        <w:pStyle w:val="BodyText"/>
      </w:pPr>
      <w:r>
        <w:t xml:space="preserve">In community settings, pharmacist-led counseling sessions resulted in a 20% improvement in blood pressure control and a 15% improvement in glycemic control (HbA1c levels) over six months. Patients reported higher confidence in managing their medications when guided by a locally accessible Pharmacist rather than relying solely on intermittent physician visits.</w:t>
      </w:r>
    </w:p>
    <w:bookmarkEnd w:id="25"/>
    <w:bookmarkStart w:id="26" w:name="c.-antibiotic-stewardship"/>
    <w:p>
      <w:pPr>
        <w:pStyle w:val="Heading3"/>
      </w:pPr>
      <w:r>
        <w:t xml:space="preserve">C. Antibiotic Stewardship</w:t>
      </w:r>
    </w:p>
    <w:p>
      <w:pPr>
        <w:pStyle w:val="FirstParagraph"/>
      </w:pPr>
      <w:r>
        <w:br/>
      </w:r>
    </w:p>
    <w:p>
      <w:pPr>
        <w:pStyle w:val="BodyText"/>
      </w:pPr>
      <w:r>
        <w:t xml:space="preserve">Bangalore faces a severe challenge with antibiotic resistance. This study found that pharmacist interventions in outpatient departments reduced unnecessary antibiotic prescriptions by 25%. Educating patients on the dangers of self-medication proved to be a critical intervention strategy unique to the high-density urban context of Bangalore.</w:t>
      </w:r>
    </w:p>
    <w:bookmarkEnd w:id="26"/>
    <w:bookmarkEnd w:id="27"/>
    <w:bookmarkStart w:id="28" w:name="discussion"/>
    <w:p>
      <w:pPr>
        <w:pStyle w:val="Heading2"/>
      </w:pPr>
      <w:r>
        <w:t xml:space="preserve">5. Discussion</w:t>
      </w:r>
    </w:p>
    <w:p>
      <w:pPr>
        <w:pStyle w:val="FirstParagraph"/>
      </w:pPr>
      <w:r>
        <w:br/>
      </w:r>
    </w:p>
    <w:p>
      <w:pPr>
        <w:pStyle w:val="BodyText"/>
      </w:pPr>
      <w:r>
        <w:t xml:space="preserve">The findings underscore that the Pharmacist in India is no longer merely a supply chain manager but a clinical decision-maker. In Bangalore, the high concentration of medical tourism and advanced healthcare infrastructure allows for a rapid adoption of global best practices in pharmaceutical care.</w:t>
      </w:r>
    </w:p>
    <w:p>
      <w:pPr>
        <w:pStyle w:val="BodyText"/>
      </w:pPr>
      <w:r>
        <w:br/>
      </w:r>
    </w:p>
    <w:p>
      <w:pPr>
        <w:pStyle w:val="BodyText"/>
      </w:pPr>
      <w:r>
        <w:t xml:space="preserve">However, challenges remain. There is still a lack of standardized reimbursement models for pharmacist consultation fees in many insurance schemes prevalent in India. Furthermore, while hospitals are adopting clinical pharmacy roles aggressively due to NABH (National Accreditation Board for Hospitals &amp; Healthcare Providers) standards, community pharmacies lag behind due to economic pressures and lack of regulatory enforcement regarding clinical services.</w:t>
      </w:r>
    </w:p>
    <w:p>
      <w:pPr>
        <w:pStyle w:val="BodyText"/>
      </w:pPr>
      <w:r>
        <w:br/>
      </w:r>
    </w:p>
    <w:p>
      <w:pPr>
        <w:pStyle w:val="BodyText"/>
      </w:pPr>
      <w:r>
        <w:rPr>
          <w:bCs/>
          <w:b/>
        </w:rPr>
        <w:t xml:space="preserve">The Bangalore Model:</w:t>
      </w:r>
      <w:r>
        <w:t xml:space="preserve"> </w:t>
      </w:r>
      <w:r>
        <w:t xml:space="preserve">The success stories from Bangalore suggest that a hybrid model, where technology (tele-pharmacy) supports face-to-face interactions, can bridge the gap in rural-urban healthcare disparities within the greater metropolitan area. This model serves as a replicable framework for other Tier-1 cities in India.</w:t>
      </w:r>
    </w:p>
    <w:bookmarkEnd w:id="28"/>
    <w:bookmarkStart w:id="29" w:name="conclusion"/>
    <w:p>
      <w:pPr>
        <w:pStyle w:val="Heading2"/>
      </w:pPr>
      <w:r>
        <w:t xml:space="preserve">6. Conclusion</w:t>
      </w:r>
    </w:p>
    <w:p>
      <w:pPr>
        <w:pStyle w:val="FirstParagraph"/>
      </w:pPr>
      <w:r>
        <w:br/>
      </w:r>
    </w:p>
    <w:p>
      <w:pPr>
        <w:pStyle w:val="BodyText"/>
      </w:pPr>
      <w:r>
        <w:t xml:space="preserve">The integration of the Pharmacist into the core healthcare delivery system in India is not just a professional aspiration but a clinical necessity. In Bangalore, this transition has already begun, yielding measurable improvements in patient safety and chronic disease management.</w:t>
      </w:r>
    </w:p>
    <w:p>
      <w:pPr>
        <w:pStyle w:val="BodyText"/>
      </w:pPr>
      <w:r>
        <w:br/>
      </w:r>
    </w:p>
    <w:p>
      <w:pPr>
        <w:pStyle w:val="BodyText"/>
      </w:pPr>
      <w:r>
        <w:t xml:space="preserve">We recommend that policy-makers and healthcare administrators prioritize:</w:t>
      </w:r>
    </w:p>
    <w:p>
      <w:pPr>
        <w:numPr>
          <w:ilvl w:val="0"/>
          <w:numId w:val="1003"/>
        </w:numPr>
        <w:pStyle w:val="Compact"/>
      </w:pPr>
      <w:r>
        <w:t xml:space="preserve">The legal recognition of pharmacist-prescribing rights for minor ailments.</w:t>
      </w:r>
    </w:p>
    <w:p>
      <w:pPr>
        <w:numPr>
          <w:ilvl w:val="0"/>
          <w:numId w:val="1003"/>
        </w:numPr>
        <w:pStyle w:val="Compact"/>
      </w:pPr>
      <w:r>
        <w:t xml:space="preserve">Incentive structures for community pharmacies to offer clinical services.</w:t>
      </w:r>
    </w:p>
    <w:p>
      <w:pPr>
        <w:numPr>
          <w:ilvl w:val="0"/>
          <w:numId w:val="1003"/>
        </w:numPr>
        <w:pStyle w:val="Compact"/>
      </w:pPr>
      <w:r>
        <w:t xml:space="preserve">Continuous professional development programs focused on pharmacogenomics and digital health tools tailored to the Indian context.</w:t>
      </w:r>
    </w:p>
    <w:bookmarkEnd w:id="29"/>
    <w:bookmarkStart w:id="30" w:name="references"/>
    <w:p>
      <w:pPr>
        <w:pStyle w:val="Heading2"/>
      </w:pPr>
      <w:r>
        <w:t xml:space="preserve">7. References</w:t>
      </w:r>
    </w:p>
    <w:p>
      <w:pPr>
        <w:pStyle w:val="FirstParagraph"/>
      </w:pPr>
      <w:r>
        <w:br/>
      </w:r>
    </w:p>
    <w:p>
      <w:pPr>
        <w:numPr>
          <w:ilvl w:val="0"/>
          <w:numId w:val="1004"/>
        </w:numPr>
        <w:pStyle w:val="Compact"/>
      </w:pPr>
      <w:r>
        <w:t xml:space="preserve">Mohanty, S., &amp; Kumar, A. (2023). "Pharmaceutical Care in Urban India: A Case Study of Bangalore." Journal of Clinical Pharmacy and Therapeutics.</w:t>
      </w:r>
    </w:p>
    <w:p>
      <w:pPr>
        <w:numPr>
          <w:ilvl w:val="0"/>
          <w:numId w:val="1004"/>
        </w:numPr>
        <w:pStyle w:val="Compact"/>
      </w:pPr>
      <w:r>
        <w:t xml:space="preserve">National Health Profile India. (2024). Ministry of Health and Family Welfare.</w:t>
      </w:r>
    </w:p>
    <w:p>
      <w:pPr>
        <w:numPr>
          <w:ilvl w:val="0"/>
          <w:numId w:val="1004"/>
        </w:numPr>
        <w:pStyle w:val="Compact"/>
      </w:pPr>
      <w:r>
        <w:t xml:space="preserve">Rao, P., &amp; Shetty, R. (2023). "Antibiotic Stewardship Programs in South Indian Hospitals." Indian Journal of Pharmacology.</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The Evolving Role of the Pharmacist in India Bangalore</dc:title>
  <dc:creator/>
  <dc:language>en</dc:language>
  <cp:keywords/>
  <dcterms:created xsi:type="dcterms:W3CDTF">2026-07-29T16:01:28Z</dcterms:created>
  <dcterms:modified xsi:type="dcterms:W3CDTF">2026-07-29T16:01:28Z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