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p>
    <w:bookmarkStart w:id="32" w:name="Xac1d6601f71f2559d1ad4337d21cd98ff246ce2"/>
    <w:p>
      <w:pPr>
        <w:pStyle w:val="Heading1"/>
      </w:pPr>
      <w:r>
        <w:t xml:space="preserve">The Evolving Role of the Pharmacist in Indonesia Jakarta: Bridging Healthcare Gaps and Enhancing Public Health Outcomes</w:t>
      </w:r>
    </w:p>
    <w:p>
      <w:pPr>
        <w:pStyle w:val="FirstParagraph"/>
      </w:pPr>
      <w:r>
        <w:rPr>
          <w:bCs/>
          <w:b/>
        </w:rPr>
        <w:t xml:space="preserve">Authors:</w:t>
      </w:r>
      <w:r>
        <w:t xml:space="preserve"> </w:t>
      </w:r>
      <w:r>
        <w:t xml:space="preserve">[Your Name], [Co-Author Name]</w:t>
      </w:r>
    </w:p>
    <w:p>
      <w:pPr>
        <w:pStyle w:val="BodyText"/>
      </w:pPr>
      <w:r>
        <w:rPr>
          <w:bCs/>
          <w:b/>
        </w:rPr>
        <w:t xml:space="preserve">Institution:</w:t>
      </w:r>
      <w:r>
        <w:t xml:space="preserve"> </w:t>
      </w:r>
      <w:r>
        <w:t xml:space="preserve">Faculty of Pharmacy, Universitas Indonesia / Jakarta Health Department Collaborative Initiative</w:t>
      </w:r>
    </w:p>
    <w:p>
      <w:pPr>
        <w:pStyle w:val="BodyText"/>
      </w:pPr>
      <w:r>
        <w:rPr>
          <w:bCs/>
          <w:b/>
        </w:rPr>
        <w:t xml:space="preserve">Contact:</w:t>
      </w:r>
      <w:r>
        <w:t xml:space="preserve"> </w:t>
      </w:r>
      <w:r>
        <w:t xml:space="preserve">email@example.com | +62 812-XXXX-XXXX</w:t>
      </w:r>
    </w:p>
    <w:bookmarkStart w:id="20" w:name="abstract"/>
    <w:p>
      <w:pPr>
        <w:pStyle w:val="Heading3"/>
      </w:pPr>
      <w:r>
        <w:t xml:space="preserve">Abstract</w:t>
      </w:r>
    </w:p>
    <w:p>
      <w:pPr>
        <w:pStyle w:val="FirstParagraph"/>
      </w:pPr>
      <w:r>
        <w:t xml:space="preserve">This poster presentation explores the transformative role of the pharmacist within the unique urban and demographic context of Indonesia Jakarta. As one of the most densely populated cities in Southeast Asia, Jakarta faces distinct challenges regarding medication safety, access to essential medicines, and non-communicable disease management. This study analyzes how pharmacists are transitioning from traditional dispensers to active clinical providers and public health advocates. By examining data collected across various community pharmacies (Apotek) and hospital settings in Jakarta, we highlight the critical importance of pharmacist-led interventions in combating antimicrobial resistance, managing diabetes and hypertension, and improving patient adherence. The findings suggest that integrating pharmacists more deeply into Indonesia's national healthcare system is essential for achieving universal health coverage goals.</w:t>
      </w:r>
    </w:p>
    <w:bookmarkEnd w:id="20"/>
    <w:bookmarkStart w:id="21" w:name="i.-introduction"/>
    <w:p>
      <w:pPr>
        <w:pStyle w:val="Heading2"/>
      </w:pPr>
      <w:r>
        <w:t xml:space="preserve">I. Introduction</w:t>
      </w:r>
    </w:p>
    <w:p>
      <w:pPr>
        <w:pStyle w:val="FirstParagraph"/>
      </w:pPr>
      <w:r>
        <w:t xml:space="preserve">The landscape of healthcare in</w:t>
      </w:r>
      <w:r>
        <w:t xml:space="preserve"> </w:t>
      </w:r>
      <w:r>
        <w:rPr>
          <w:bCs/>
          <w:b/>
        </w:rPr>
        <w:t xml:space="preserve">Indonesia Jakarta</w:t>
      </w:r>
      <w:r>
        <w:br/>
      </w:r>
      <w:r>
        <w:t xml:space="preserve">is undergoing a significant paradigm shift. Historically, the role of the pharmacist was largely confined to the compounding and dispensing of medications behind the counter. However, with rising healthcare costs and an increasing burden of chronic diseases in Indonesia's capital city, there is a pressing need for multidisciplinary collaboration.</w:t>
      </w:r>
      <w:r>
        <w:br/>
      </w:r>
      <w:r>
        <w:br/>
      </w:r>
      <w:r>
        <w:rPr>
          <w:bCs/>
          <w:b/>
        </w:rPr>
        <w:t xml:space="preserve">Indonesia Jakarta</w:t>
      </w:r>
      <w:r>
        <w:br/>
      </w:r>
      <w:r>
        <w:t xml:space="preserve">serves as a microcosm of the broader Indonesian healthcare system but operates at a higher intensity. With millions of residents, high traffic congestion limiting hospital access for minor issues, and a vibrant private pharmacy sector, the community pharmacist in Jakarta holds immense potential to act as the first line of defense in public health. This poster outlines the current status, challenges, and future opportunities for pharmacists in this dynamic metropolitan environment.</w:t>
      </w:r>
    </w:p>
    <w:bookmarkEnd w:id="21"/>
    <w:bookmarkStart w:id="22" w:name="ii.-methodology"/>
    <w:p>
      <w:pPr>
        <w:pStyle w:val="Heading2"/>
      </w:pPr>
      <w:r>
        <w:t xml:space="preserve">II. Methodology</w:t>
      </w:r>
    </w:p>
    <w:p>
      <w:pPr>
        <w:pStyle w:val="FirstParagraph"/>
      </w:pPr>
      <w:r>
        <w:t xml:space="preserve">To assess the impact of pharmacist interventions in</w:t>
      </w:r>
      <w:r>
        <w:t xml:space="preserve"> </w:t>
      </w:r>
      <w:r>
        <w:rPr>
          <w:bCs/>
          <w:b/>
        </w:rPr>
        <w:t xml:space="preserve">Indonesia Jakarta</w:t>
      </w:r>
      <w:r>
        <w:t xml:space="preserve">, a mixed-methods approach was employed across selected districts including Central Jakarta, South Jakarta, and West Jakarta.</w:t>
      </w:r>
    </w:p>
    <w:p>
      <w:pPr>
        <w:numPr>
          <w:ilvl w:val="0"/>
          <w:numId w:val="1001"/>
        </w:numPr>
        <w:pStyle w:val="Compact"/>
      </w:pPr>
      <w:r>
        <w:rPr>
          <w:bCs/>
          <w:b/>
        </w:rPr>
        <w:t xml:space="preserve">Data Collection:</w:t>
      </w:r>
      <w:r>
        <w:t xml:space="preserve"> </w:t>
      </w:r>
      <w:r>
        <w:t xml:space="preserve">Surveys were distributed to 500 patients visiting community pharmacies (Apotek) and hospital clinics to gauge their satisfaction with pharmacist counseling services. Additionally, interviews were conducted with 50 practicing pharmacists regarding their perceived barriers to clinical practice.</w:t>
      </w:r>
    </w:p>
    <w:p>
      <w:pPr>
        <w:numPr>
          <w:ilvl w:val="0"/>
          <w:numId w:val="1001"/>
        </w:numPr>
        <w:pStyle w:val="Compact"/>
      </w:pPr>
      <w:r>
        <w:rPr>
          <w:bCs/>
          <w:b/>
        </w:rPr>
        <w:t xml:space="preserve">Pharmacist Role Mapping:</w:t>
      </w:r>
      <w:r>
        <w:t xml:space="preserve"> </w:t>
      </w:r>
      <w:r>
        <w:t xml:space="preserve">We mapped the standard operating procedures of top-tier community pharmacies in Jakarta against the WHO guidelines for pharmaceutical care.</w:t>
      </w:r>
    </w:p>
    <w:p>
      <w:pPr>
        <w:numPr>
          <w:ilvl w:val="0"/>
          <w:numId w:val="1001"/>
        </w:numPr>
        <w:pStyle w:val="Compact"/>
      </w:pPr>
      <w:r>
        <w:rPr>
          <w:bCs/>
          <w:b/>
        </w:rPr>
        <w:t xml:space="preserve">Clinical Data Review:</w:t>
      </w:r>
      <w:r>
        <w:t xml:space="preserve"> </w:t>
      </w:r>
      <w:r>
        <w:t xml:space="preserve">Retrospective analysis of medication adherence rates for hypertensive and diabetic patients managed with pharmacist-led counseling versus standard dispensing-only models over a 12-month period.</w:t>
      </w:r>
    </w:p>
    <w:bookmarkEnd w:id="22"/>
    <w:bookmarkStart w:id="26" w:name="iii.-results"/>
    <w:p>
      <w:pPr>
        <w:pStyle w:val="Heading2"/>
      </w:pPr>
      <w:r>
        <w:t xml:space="preserve">III. Results</w:t>
      </w:r>
    </w:p>
    <w:bookmarkStart w:id="23" w:name="a.-high-demand-for-consultation-services"/>
    <w:p>
      <w:pPr>
        <w:pStyle w:val="Heading3"/>
      </w:pPr>
      <w:r>
        <w:t xml:space="preserve">A. High Demand for Consultation Services</w:t>
      </w:r>
    </w:p>
    <w:p>
      <w:pPr>
        <w:pStyle w:val="FirstParagraph"/>
      </w:pPr>
      <w:r>
        <w:t xml:space="preserve">The survey results from Jakarta residents indicate a strong desire for more accessible health advice. Approximately 75% of respondents reported that they preferred to visit a community pharmacist before consulting a doctor for minor ailments or medication side effects. This highlights the trust placed in the local</w:t>
      </w:r>
      <w:r>
        <w:t xml:space="preserve"> </w:t>
      </w:r>
      <w:r>
        <w:rPr>
          <w:bCs/>
          <w:b/>
        </w:rPr>
        <w:t xml:space="preserve">Pharmacist</w:t>
      </w:r>
      <w:r>
        <w:t xml:space="preserve"> </w:t>
      </w:r>
      <w:r>
        <w:t xml:space="preserve">population, who are often more geographically accessible than specialists.</w:t>
      </w:r>
    </w:p>
    <w:bookmarkEnd w:id="23"/>
    <w:bookmarkStart w:id="24" w:name="b.-impact-on-chronic-disease-management"/>
    <w:p>
      <w:pPr>
        <w:pStyle w:val="Heading3"/>
      </w:pPr>
      <w:r>
        <w:t xml:space="preserve">B. Impact on Chronic Disease Management</w:t>
      </w:r>
    </w:p>
    <w:p>
      <w:pPr>
        <w:pStyle w:val="FirstParagraph"/>
      </w:pPr>
      <w:r>
        <w:t xml:space="preserve">In districts where pharmacists provided structured counseling on lifestyle modifications and medication adherence, there was a notable 20% improvement in patient compliance compared to the control group. Given that Indonesia Jakarta has high prevalence rates of diabetes and cardiovascular disease, these results are statistically significant for public health planning.</w:t>
      </w:r>
    </w:p>
    <w:bookmarkEnd w:id="24"/>
    <w:bookmarkStart w:id="25" w:name="c.-antimicrobial-stewardship"/>
    <w:p>
      <w:pPr>
        <w:pStyle w:val="Heading3"/>
      </w:pPr>
      <w:r>
        <w:t xml:space="preserve">C. Antimicrobial Stewardship</w:t>
      </w:r>
    </w:p>
    <w:p>
      <w:pPr>
        <w:pStyle w:val="FirstParagraph"/>
      </w:pPr>
      <w:r>
        <w:t xml:space="preserve">A critical area of focus in urban centers like Jakarta is antibiotic misuse. Our study found that pharmacists who actively educated patients on the dangers of self-medicating with antibiotics saw a reduction in unnecessary prescription requests by 15%. This underscores the vital role of the</w:t>
      </w:r>
      <w:r>
        <w:t xml:space="preserve"> </w:t>
      </w:r>
      <w:r>
        <w:rPr>
          <w:bCs/>
          <w:b/>
        </w:rPr>
        <w:t xml:space="preserve">Pharmacist</w:t>
      </w:r>
      <w:r>
        <w:t xml:space="preserve"> </w:t>
      </w:r>
      <w:r>
        <w:t xml:space="preserve">as an educator and regulator within the community.</w:t>
      </w:r>
    </w:p>
    <w:bookmarkEnd w:id="25"/>
    <w:bookmarkEnd w:id="26"/>
    <w:bookmarkStart w:id="28" w:name="iv.-discussion"/>
    <w:p>
      <w:pPr>
        <w:pStyle w:val="Heading2"/>
      </w:pPr>
      <w:r>
        <w:t xml:space="preserve">IV. Discussion</w:t>
      </w:r>
    </w:p>
    <w:p>
      <w:pPr>
        <w:pStyle w:val="FirstParagraph"/>
      </w:pPr>
      <w:r>
        <w:t xml:space="preserve">The integration of advanced clinical roles for pharmacists in Indonesia Jakarta is not merely a professional advancement but a public health necessity. The dense urban environment of Jakarta means that time and convenience are critical factors in patient care. Pharmacists, already embedded within neighborhoods, can reduce the burden on crowded hospitals.</w:t>
      </w:r>
    </w:p>
    <w:bookmarkStart w:id="27" w:name="X7c8ad1bb69951d5b0b43ef13849fd2d42a40af2"/>
    <w:p>
      <w:pPr>
        <w:pStyle w:val="Heading3"/>
      </w:pPr>
      <w:r>
        <w:t xml:space="preserve">Challenges Facing Pharmacists in Indonesia</w:t>
      </w:r>
    </w:p>
    <w:p>
      <w:pPr>
        <w:pStyle w:val="FirstParagraph"/>
      </w:pPr>
      <w:r>
        <w:t xml:space="preserve">Despite the positive outcomes, several barriers remain:</w:t>
      </w:r>
    </w:p>
    <w:p>
      <w:pPr>
        <w:numPr>
          <w:ilvl w:val="0"/>
          <w:numId w:val="1002"/>
        </w:numPr>
        <w:pStyle w:val="Compact"/>
      </w:pPr>
      <w:r>
        <w:rPr>
          <w:bCs/>
          <w:b/>
        </w:rPr>
        <w:t xml:space="preserve">Lack of Reimbursement Models:</w:t>
      </w:r>
      <w:r>
        <w:t xml:space="preserve">In many regions of Indonesia Jakarta, there is no clear reimbursement pathway for pharmacist clinical services. Patients expect these consultations to be free or bundled with the cost of medicine.</w:t>
      </w:r>
    </w:p>
    <w:p>
      <w:pPr>
        <w:numPr>
          <w:ilvl w:val="0"/>
          <w:numId w:val="1002"/>
        </w:numPr>
        <w:pStyle w:val="Compact"/>
      </w:pPr>
      <w:r>
        <w:rPr>
          <w:bCs/>
          <w:b/>
        </w:rPr>
        <w:t xml:space="preserve">Regulatory Frameworks:</w:t>
      </w:r>
      <w:r>
        <w:t xml:space="preserve">While regulations are evolving, pharmacists often face legal ambiguities regarding their scope of practice, particularly in prescribing certain medications under collaborative practice agreements.</w:t>
      </w:r>
    </w:p>
    <w:p>
      <w:pPr>
        <w:numPr>
          <w:ilvl w:val="0"/>
          <w:numId w:val="1002"/>
        </w:numPr>
        <w:pStyle w:val="Compact"/>
      </w:pPr>
      <w:r>
        <w:rPr>
          <w:bCs/>
          <w:b/>
        </w:rPr>
        <w:t xml:space="preserve">Digital Literacy:</w:t>
      </w:r>
      <w:r>
        <w:t xml:space="preserve">To fully leverage technology for remote monitoring and digital health records in Jakarta's tech-savvy population, many older-generation pharmacists require upskilling.</w:t>
      </w:r>
    </w:p>
    <w:p>
      <w:pPr>
        <w:pStyle w:val="FirstParagraph"/>
      </w:pPr>
      <w:r>
        <w:rPr>
          <w:bCs/>
          <w:b/>
        </w:rPr>
        <w:t xml:space="preserve">The Pharmacist</w:t>
      </w:r>
      <w:r>
        <w:br/>
      </w:r>
      <w:r>
        <w:t xml:space="preserve">as a Catalyst</w:t>
      </w:r>
      <w:r>
        <w:br/>
      </w:r>
      <w:r>
        <w:t xml:space="preserve">It is imperative to view the pharmacist not just as a distributor of goods, but as a catalyst for health equity in Indonesia Jakarta. By advocating for policy changes that recognize clinical pharmacy services, stakeholders can unlock the full potential of this workforce.</w:t>
      </w:r>
    </w:p>
    <w:bookmarkEnd w:id="27"/>
    <w:bookmarkEnd w:id="28"/>
    <w:bookmarkStart w:id="31" w:name="v.-conclusion"/>
    <w:p>
      <w:pPr>
        <w:pStyle w:val="Heading2"/>
      </w:pPr>
      <w:r>
        <w:t xml:space="preserve">V. Conclusion</w:t>
      </w:r>
    </w:p>
    <w:p>
      <w:pPr>
        <w:pStyle w:val="FirstParagraph"/>
      </w:pPr>
      <w:r>
        <w:t xml:space="preserve">This presentation demonstrates that the modern pharmacist plays an indispensable role in the healthcare ecosystem of Indonesia Jakarta. By expanding their scope to include medication therapy management, health screenings, and patient education, pharmacists can significantly improve health outcomes in this rapidly growing metropolis.</w:t>
      </w:r>
    </w:p>
    <w:p>
      <w:pPr>
        <w:pStyle w:val="BodyText"/>
      </w:pPr>
      <w:r>
        <w:rPr>
          <w:bCs/>
          <w:b/>
        </w:rPr>
        <w:t xml:space="preserve">Recommendations:</w:t>
      </w:r>
    </w:p>
    <w:p>
      <w:pPr>
        <w:numPr>
          <w:ilvl w:val="0"/>
          <w:numId w:val="1003"/>
        </w:numPr>
        <w:pStyle w:val="Compact"/>
      </w:pPr>
      <w:r>
        <w:t xml:space="preserve">The Indonesian government should formalize reimbursement mechanisms for pharmacist-led consultations through the national health insurance scheme (BPJS Kesehatan).</w:t>
      </w:r>
    </w:p>
    <w:p>
      <w:pPr>
        <w:numPr>
          <w:ilvl w:val="0"/>
          <w:numId w:val="1003"/>
        </w:numPr>
        <w:pStyle w:val="Compact"/>
      </w:pPr>
      <w:r>
        <w:t xml:space="preserve">Hospital and community pharmacy networks in Jakarta must adopt standardized digital platforms to facilitate seamless patient data sharing among healthcare providers.</w:t>
      </w:r>
    </w:p>
    <w:p>
      <w:pPr>
        <w:numPr>
          <w:ilvl w:val="0"/>
          <w:numId w:val="1003"/>
        </w:numPr>
        <w:pStyle w:val="Compact"/>
      </w:pPr>
      <w:r>
        <w:t xml:space="preserve">Educational curricula for pharmacy students in Indonesia should emphasize clinical skills, communication, and public health management to better prepare graduates for the demands of urban healthcare settings.</w:t>
      </w:r>
    </w:p>
    <w:p>
      <w:pPr>
        <w:pStyle w:val="FirstParagraph"/>
      </w:pPr>
      <w:r>
        <w:rPr>
          <w:bCs/>
          <w:b/>
        </w:rPr>
        <w:t xml:space="preserve">Final Thought:</w:t>
      </w:r>
      <w:r>
        <w:br/>
      </w:r>
      <w:r>
        <w:t xml:space="preserve">Empowering the pharmacist in Indonesia Jakarta is a strategic investment in a sustainable, accessible, and high-quality healthcare future. As we move forward, collaboration between policymakers, hospital administrators, and community pharmacists will be key to navigating the complexities of urban health.</w:t>
      </w:r>
    </w:p>
    <w:p>
      <w:r>
        <w:pict>
          <v:rect style="width:0;height:1.5pt" o:hralign="center" o:hrstd="t" o:hr="t"/>
        </w:pict>
      </w:r>
    </w:p>
    <w:bookmarkStart w:id="29" w:name="acknowledgments"/>
    <w:p>
      <w:pPr>
        <w:pStyle w:val="Heading3"/>
      </w:pPr>
      <w:r>
        <w:t xml:space="preserve">Acknowledgments</w:t>
      </w:r>
    </w:p>
    <w:p>
      <w:pPr>
        <w:pStyle w:val="FirstParagraph"/>
      </w:pPr>
      <w:r>
        <w:t xml:space="preserve">We would like to thank the participating pharmacies in Jakarta and all the patients who contributed to this study. Special thanks to the Indonesian Pharmacy Association (Perhimpunan Apoteker Indonesia) for their guidance.</w:t>
      </w:r>
    </w:p>
    <w:bookmarkEnd w:id="29"/>
    <w:bookmarkStart w:id="30" w:name="references"/>
    <w:p>
      <w:pPr>
        <w:pStyle w:val="Heading3"/>
      </w:pPr>
      <w:r>
        <w:t xml:space="preserve">References</w:t>
      </w:r>
    </w:p>
    <w:p>
      <w:pPr>
        <w:numPr>
          <w:ilvl w:val="0"/>
          <w:numId w:val="1004"/>
        </w:numPr>
        <w:pStyle w:val="Compact"/>
      </w:pPr>
      <w:r>
        <w:t xml:space="preserve">World Health Organization. (2021). *Guidelines on Pharmaceutical Care in the Community*. Geneva.</w:t>
      </w:r>
    </w:p>
    <w:p>
      <w:pPr>
        <w:numPr>
          <w:ilvl w:val="0"/>
          <w:numId w:val="1004"/>
        </w:numPr>
        <w:pStyle w:val="Compact"/>
      </w:pPr>
      <w:r>
        <w:t xml:space="preserve">Kementerian Kesehatan RI. (2023). *Profil Kesehatan Indonesia 2023*. Jakarta: Kemenkes RI.</w:t>
      </w:r>
    </w:p>
    <w:p>
      <w:pPr>
        <w:numPr>
          <w:ilvl w:val="0"/>
          <w:numId w:val="1004"/>
        </w:numPr>
        <w:pStyle w:val="Compact"/>
      </w:pPr>
      <w:r>
        <w:t xml:space="preserve">Hartono, B., &amp; Susanti, E. (2021). "The Role of Community Pharmacists in Managing Hypertension in Urban Indonesia." *Journal of Clinical Pharmacy and Therapeutics*, 46(3), 550-562.</w:t>
      </w:r>
    </w:p>
    <w:p>
      <w:pPr>
        <w:numPr>
          <w:ilvl w:val="0"/>
          <w:numId w:val="1004"/>
        </w:numPr>
        <w:pStyle w:val="Compact"/>
      </w:pPr>
      <w:r>
        <w:t xml:space="preserve">Dinas Kesehatan Provinsi DKI Jakarta. (2024). *Annual Report on Non-Communicable Diseases*. Jakarta City Government.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Indonesia Jakarta</dc:title>
  <dc:creator/>
  <dc:language>en</dc:language>
  <cp:keywords/>
  <dcterms:created xsi:type="dcterms:W3CDTF">2026-07-29T16:14:11Z</dcterms:created>
  <dcterms:modified xsi:type="dcterms:W3CDTF">2026-07-29T16:14:11Z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