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Iraq,</w:t>
      </w:r>
      <w:r>
        <w:t xml:space="preserve"> </w:t>
      </w:r>
      <w:r>
        <w:t xml:space="preserve">Baghdad</w:t>
      </w:r>
    </w:p>
    <w:bookmarkStart w:id="20" w:name="Xa18704b78486938b6f277e0c3c76918bfe25d59"/>
    <w:p>
      <w:pPr>
        <w:pStyle w:val="Heading1"/>
      </w:pPr>
      <w:r>
        <w:t xml:space="preserve">The Evolving Role of the Pharmacist in Iraq, Baghdad</w:t>
      </w:r>
    </w:p>
    <w:p>
      <w:pPr>
        <w:pStyle w:val="FirstParagraph"/>
      </w:pPr>
      <w:r>
        <w:rPr>
          <w:bCs/>
          <w:b/>
        </w:rPr>
        <w:t xml:space="preserve">Redefining Patient Safety and Clinical Excellence in a Post-Conflict Era</w:t>
      </w:r>
    </w:p>
    <w:bookmarkEnd w:id="20"/>
    <w:bookmarkStart w:id="21" w:name="abstract"/>
    <w:p>
      <w:pPr>
        <w:pStyle w:val="Heading2"/>
      </w:pPr>
      <w:r>
        <w:t xml:space="preserve">Abstract:</w:t>
      </w:r>
    </w:p>
    <w:p>
      <w:pPr>
        <w:pStyle w:val="FirstParagraph"/>
      </w:pPr>
      <w:r>
        <w:t xml:space="preserve">The landscape of healthcare delivery is undergoing a profound transformation. In Iraq, Baghdad has emerged as the epicenter of this change, where infrastructure rebuilding and modernization efforts are revitalizing medical institutions. Within this context, the role of the pharmacist has shifted dramatically from traditional dispensing to becoming an integral clinical partner in patient care teams. This</w:t>
      </w:r>
      <w:r>
        <w:t xml:space="preserve"> </w:t>
      </w:r>
      <w:r>
        <w:rPr>
          <w:bCs/>
          <w:b/>
        </w:rPr>
        <w:t xml:space="preserve">Poster Presentation academic</w:t>
      </w:r>
      <w:r>
        <w:t xml:space="preserve"> </w:t>
      </w:r>
      <w:r>
        <w:t xml:space="preserve">review analyzes current practices, identifies systemic gaps, and proposes a strategic framework for optimizing pharmaceutical services in Baghdad's hospitals and clinics.</w:t>
      </w:r>
    </w:p>
    <w:p>
      <w:pPr>
        <w:pStyle w:val="BodyText"/>
      </w:pPr>
      <w:r>
        <w:t xml:space="preserve">This document highlights how pharmacists in Iraq are navigating challenges such as supply chain disruptions, the prevalence of antimicrobial resistance (AMR), and the need for patient education. By adopting evidence-based protocols and engaging directly with physicians, pharmacists are crucial to improving health outcomes across the capital.</w:t>
      </w:r>
    </w:p>
    <w:bookmarkEnd w:id="21"/>
    <w:bookmarkStart w:id="24" w:name="background-context"/>
    <w:p>
      <w:pPr>
        <w:pStyle w:val="Heading2"/>
      </w:pPr>
      <w:r>
        <w:t xml:space="preserve">Background &amp; Context:</w:t>
      </w:r>
    </w:p>
    <w:bookmarkStart w:id="22" w:name="the-historical-shift-in-iraqi-healthcare"/>
    <w:p>
      <w:pPr>
        <w:pStyle w:val="Heading3"/>
      </w:pPr>
      <w:r>
        <w:t xml:space="preserve">The Historical Shift in Iraqi Healthcare</w:t>
      </w:r>
    </w:p>
    <w:p>
      <w:pPr>
        <w:pStyle w:val="FirstParagraph"/>
      </w:pPr>
      <w:r>
        <w:t xml:space="preserve">In recent years, Baghdad has seen significant investments in healthcare infrastructure. However, human resource development has lagged behind physical renovations. For decades, the role of the pharmacist in Iraq was predominantly administrative and technical—focused on inventory management and medication dispensing.</w:t>
      </w:r>
    </w:p>
    <w:p>
      <w:pPr>
        <w:numPr>
          <w:ilvl w:val="0"/>
          <w:numId w:val="1001"/>
        </w:numPr>
        <w:pStyle w:val="Compact"/>
      </w:pPr>
      <w:r>
        <w:t xml:space="preserve">The transition to a patient-centered model requires pharmacists to possess advanced clinical competencies.</w:t>
      </w:r>
    </w:p>
    <w:p>
      <w:pPr>
        <w:numPr>
          <w:ilvl w:val="0"/>
          <w:numId w:val="1001"/>
        </w:numPr>
        <w:pStyle w:val="Compact"/>
      </w:pPr>
      <w:r>
        <w:t xml:space="preserve">There is an urgent need for continuing education programs tailored to the specific epidemiological profile of Baghdad, which includes high rates of non-communicable diseases (NCDs) such as diabetes and hypertension.</w:t>
      </w:r>
    </w:p>
    <w:bookmarkEnd w:id="22"/>
    <w:bookmarkStart w:id="23" w:name="the-academic-imperative"/>
    <w:p>
      <w:pPr>
        <w:pStyle w:val="Heading3"/>
      </w:pPr>
      <w:r>
        <w:t xml:space="preserve">The Academic Imperative</w:t>
      </w:r>
    </w:p>
    <w:p>
      <w:pPr>
        <w:pStyle w:val="FirstParagraph"/>
      </w:pPr>
      <w:r>
        <w:t xml:space="preserve">As a critical component of healthcare education in Iraq,</w:t>
      </w:r>
      <w:r>
        <w:t xml:space="preserve"> </w:t>
      </w:r>
      <w:r>
        <w:rPr>
          <w:bCs/>
          <w:b/>
        </w:rPr>
        <w:t xml:space="preserve">Poster Presentation academic</w:t>
      </w:r>
      <w:r>
        <w:t xml:space="preserve"> </w:t>
      </w:r>
      <w:r>
        <w:t xml:space="preserve">forums serve as vital platforms for disseminating knowledge. They bridge the gap between theoretical university curricula and the practical realities faced by practitioners on the ground in Baghdad.</w:t>
      </w:r>
    </w:p>
    <w:bookmarkEnd w:id="23"/>
    <w:bookmarkEnd w:id="24"/>
    <w:bookmarkStart w:id="28" w:name="key-challenges"/>
    <w:p>
      <w:pPr>
        <w:pStyle w:val="Heading2"/>
      </w:pPr>
      <w:r>
        <w:t xml:space="preserve">Key Challenges:</w:t>
      </w:r>
    </w:p>
    <w:bookmarkStart w:id="25" w:name="multidrug-resistant-organisms-mdros"/>
    <w:p>
      <w:pPr>
        <w:pStyle w:val="Heading3"/>
      </w:pPr>
      <w:r>
        <w:t xml:space="preserve">Multidrug-Resistant Organisms (MDROs)</w:t>
      </w:r>
    </w:p>
    <w:p>
      <w:pPr>
        <w:pStyle w:val="FirstParagraph"/>
      </w:pPr>
      <w:r>
        <w:t xml:space="preserve">Baghdad faces a severe threat from MDROs. Inappropriate antibiotic usage, often driven by self-medication and lack of diagnostic support, exacerbates this crisis. Pharmacists are on the frontline in combating AMR through antimicrobial stewardship programs.</w:t>
      </w:r>
    </w:p>
    <w:p>
      <w:pPr>
        <w:numPr>
          <w:ilvl w:val="0"/>
          <w:numId w:val="1002"/>
        </w:numPr>
        <w:pStyle w:val="Compact"/>
      </w:pPr>
      <w:r>
        <w:t xml:space="preserve">Pharmacists must ensure strict adherence to prescription guidelines.</w:t>
      </w:r>
    </w:p>
    <w:p>
      <w:pPr>
        <w:numPr>
          <w:ilvl w:val="0"/>
          <w:numId w:val="1002"/>
        </w:numPr>
        <w:pStyle w:val="Compact"/>
      </w:pPr>
      <w:r>
        <w:t xml:space="preserve">Educating patients on the correct dosage and duration of antibiotic therapy is critical.</w:t>
      </w:r>
    </w:p>
    <w:bookmarkEnd w:id="25"/>
    <w:bookmarkStart w:id="26" w:name="supply-chain-logistics"/>
    <w:p>
      <w:pPr>
        <w:pStyle w:val="Heading3"/>
      </w:pPr>
      <w:r>
        <w:t xml:space="preserve">Supply Chain Logistics</w:t>
      </w:r>
    </w:p>
    <w:p>
      <w:pPr>
        <w:pStyle w:val="FirstParagraph"/>
      </w:pPr>
      <w:r>
        <w:t xml:space="preserve">Inconsistent availability of essential medicines remains a hurdle. While Baghdad has central distribution hubs, last-mile delivery to remote districts often fails.</w:t>
      </w:r>
      <w:r>
        <w:t xml:space="preserve"> </w:t>
      </w:r>
      <w:r>
        <w:rPr>
          <w:bCs/>
          <w:b/>
        </w:rPr>
        <w:t xml:space="preserve">Pharmacist</w:t>
      </w:r>
      <w:r>
        <w:t xml:space="preserve"> </w:t>
      </w:r>
      <w:r>
        <w:t xml:space="preserve">expertise in inventory forecasting and cold-chain management is vital to prevent shortages of life-saving drugs.</w:t>
      </w:r>
    </w:p>
    <w:bookmarkEnd w:id="26"/>
    <w:bookmarkStart w:id="27" w:name="digital-integration-gaps"/>
    <w:p>
      <w:pPr>
        <w:pStyle w:val="Heading3"/>
      </w:pPr>
      <w:r>
        <w:t xml:space="preserve">Digital Integration Gaps</w:t>
      </w:r>
    </w:p>
    <w:p>
      <w:pPr>
        <w:pStyle w:val="FirstParagraph"/>
      </w:pPr>
      <w:r>
        <w:t xml:space="preserve">The adoption of electronic health records (EHR) in Baghdad is sporadic. The lack of interoperability between pharmacy systems and hospital databases leads to medication errors. Bridging this digital divide requires technical training for pharmacists.</w:t>
      </w:r>
    </w:p>
    <w:bookmarkEnd w:id="27"/>
    <w:bookmarkEnd w:id="28"/>
    <w:bookmarkStart w:id="33" w:name="proposed-solutions"/>
    <w:p>
      <w:pPr>
        <w:pStyle w:val="Heading2"/>
      </w:pPr>
      <w:r>
        <w:t xml:space="preserve">Proposed Solutions:</w:t>
      </w:r>
    </w:p>
    <w:bookmarkStart w:id="29" w:name="expansion-of-clinical-pharmacist-roles"/>
    <w:p>
      <w:pPr>
        <w:pStyle w:val="Heading3"/>
      </w:pPr>
      <w:r>
        <w:t xml:space="preserve">Expansion of Clinical Pharmacist Roles</w:t>
      </w:r>
    </w:p>
    <w:p>
      <w:pPr>
        <w:pStyle w:val="FirstParagraph"/>
      </w:pPr>
      <w:r>
        <w:t xml:space="preserve">To improve care in Baghdad, we propose the mandatory integration of clinical pharmacists into multidisciplinary teams (MDTs) for critical care units. These pharmacists would participate in ward rounds, conduct medication reconciliation upon admission and discharge, and monitor therapeutic efficacy.</w:t>
      </w:r>
    </w:p>
    <w:bookmarkEnd w:id="29"/>
    <w:bookmarkStart w:id="30" w:name="community-pharmacy-outreach"/>
    <w:p>
      <w:pPr>
        <w:pStyle w:val="Heading3"/>
      </w:pPr>
      <w:r>
        <w:t xml:space="preserve">Community Pharmacy Outreach</w:t>
      </w:r>
    </w:p>
    <w:p>
      <w:pPr>
        <w:pStyle w:val="FirstParagraph"/>
      </w:pPr>
      <w:r>
        <w:t xml:space="preserve">Community pharmacies are often the first point of contact. Empowering these</w:t>
      </w:r>
      <w:r>
        <w:t xml:space="preserve"> </w:t>
      </w:r>
      <w:r>
        <w:rPr>
          <w:bCs/>
          <w:b/>
        </w:rPr>
        <w:t xml:space="preserve">Pharmacist</w:t>
      </w:r>
      <w:r>
        <w:t xml:space="preserve">s with training in counseling techniques can significantly reduce self-medication risks. Initiatives should include:1. Regular health screening camps for blood pressure and glucose levels.</w:t>
      </w:r>
    </w:p>
    <w:p>
      <w:pPr>
        <w:numPr>
          <w:ilvl w:val="0"/>
          <w:numId w:val="1003"/>
        </w:numPr>
        <w:pStyle w:val="Compact"/>
      </w:pPr>
      <w:r>
        <w:t xml:space="preserve">Distribution of standardized educational pamphlets in Arabic regarding chronic disease management.</w:t>
      </w:r>
    </w:p>
    <w:bookmarkEnd w:id="30"/>
    <w:bookmarkStart w:id="31" w:name="the-role-of-academic-presentations"/>
    <w:p>
      <w:pPr>
        <w:pStyle w:val="Heading3"/>
      </w:pPr>
      <w:r>
        <w:t xml:space="preserve">The Role of Academic Presentations</w:t>
      </w:r>
    </w:p>
    <w:p>
      <w:pPr>
        <w:pStyle w:val="FirstParagraph"/>
      </w:pPr>
      <w:r>
        <w:t xml:space="preserve">Encouraging the submission and presentation of research at medical conferences strengthens the professional community. This</w:t>
      </w:r>
      <w:r>
        <w:t xml:space="preserve"> </w:t>
      </w:r>
      <w:r>
        <w:rPr>
          <w:bCs/>
          <w:b/>
        </w:rPr>
        <w:t xml:space="preserve">Poster Presentation academic</w:t>
      </w:r>
      <w:r>
        <w:t xml:space="preserve"> </w:t>
      </w:r>
      <w:r>
        <w:t xml:space="preserve">format is particularly effective for visual learners and facilitates rapid knowledge exchange during busy academic sessions.</w:t>
      </w:r>
    </w:p>
    <w:bookmarkEnd w:id="31"/>
    <w:bookmarkStart w:id="32" w:name="critical-impact-in-iraq-baghdad"/>
    <w:p>
      <w:pPr>
        <w:pStyle w:val="Heading3"/>
      </w:pPr>
      <w:r>
        <w:t xml:space="preserve">Critical Impact in Iraq, Baghdad:</w:t>
      </w:r>
    </w:p>
    <w:p>
      <w:pPr>
        <w:pStyle w:val="FirstParagraph"/>
      </w:pPr>
      <w:r>
        <w:t xml:space="preserve">The strategic empowerment of pharmacists in Baghdad directly correlates with improved patient safety, reduced healthcare costs through error prevention, and better management of chronic diseases. It is not just a professional upgrade; it is a public health necessity.</w:t>
      </w:r>
    </w:p>
    <w:bookmarkEnd w:id="32"/>
    <w:bookmarkEnd w:id="33"/>
    <w:bookmarkStart w:id="36" w:name="future-directions"/>
    <w:p>
      <w:pPr>
        <w:pStyle w:val="Heading2"/>
      </w:pPr>
      <w:r>
        <w:t xml:space="preserve">Future Directions:</w:t>
      </w:r>
    </w:p>
    <w:bookmarkStart w:id="35" w:name="policymaking-and-regulation"/>
    <w:p>
      <w:pPr>
        <w:pStyle w:val="Heading3"/>
      </w:pPr>
      <w:r>
        <w:t xml:space="preserve">Policymaking and Regulation</w:t>
      </w:r>
    </w:p>
    <w:p>
      <w:pPr>
        <w:pStyle w:val="FirstParagraph"/>
      </w:pPr>
      <w:r>
        <w:t xml:space="preserve">The Ministry of Health in Iraq must enact policies that legally recognize and compensate the clinical services provided by pharmacists. This includes billing codes for clinical consultations, incentivizing continued professional development (CPD).</w:t>
      </w:r>
    </w:p>
    <w:bookmarkStart w:id="34" w:name="conclusion"/>
    <w:p>
      <w:pPr>
        <w:pStyle w:val="Heading4"/>
      </w:pPr>
      <w:r>
        <w:t xml:space="preserve">Conclusion:</w:t>
      </w:r>
    </w:p>
    <w:p>
      <w:pPr>
        <w:pStyle w:val="FirstParagraph"/>
      </w:pPr>
      <w:r>
        <w:t xml:space="preserve">The pharmaceutical profession in Baghdad is at a crossroads. By embracing modernization, leveraging</w:t>
      </w:r>
      <w:r>
        <w:t xml:space="preserve"> </w:t>
      </w:r>
      <w:r>
        <w:rPr>
          <w:bCs/>
          <w:b/>
        </w:rPr>
        <w:t xml:space="preserve">Poster Presentation academic</w:t>
      </w:r>
      <w:r>
        <w:t xml:space="preserve"> </w:t>
      </w:r>
      <w:r>
        <w:t xml:space="preserve">platforms to share innovations, and expanding the scope of practice for the</w:t>
      </w:r>
      <w:r>
        <w:t xml:space="preserve"> </w:t>
      </w:r>
      <w:r>
        <w:rPr>
          <w:bCs/>
          <w:b/>
        </w:rPr>
        <w:t xml:space="preserve">Pharmacist</w:t>
      </w:r>
      <w:r>
        <w:t xml:space="preserve">, Iraq can establish a resilient healthcare system. We call upon policymakers, hospital administrators in Baghdad, and university deans to collaborate actively in this transition.</w:t>
      </w:r>
    </w:p>
    <w:p>
      <w:pPr>
        <w:pStyle w:val="BodyText"/>
      </w:pPr>
      <w:r>
        <w:t xml:space="preserve">The future of healthcare in Iraq depends on holistic approaches where every professional role is fully utilized. Let us commit to building a safer, healthier Baghdad through the power of pharmaceutical expertise.</w:t>
      </w:r>
    </w:p>
    <w:bookmarkEnd w:id="34"/>
    <w:bookmarkEnd w:id="35"/>
    <w:bookmarkEnd w:id="36"/>
    <w:bookmarkStart w:id="38" w:name="acknowledgments"/>
    <w:p>
      <w:pPr>
        <w:pStyle w:val="Heading2"/>
      </w:pPr>
      <w:r>
        <w:t xml:space="preserve">Acknowledgments:</w:t>
      </w:r>
    </w:p>
    <w:p>
      <w:pPr>
        <w:pStyle w:val="FirstParagraph"/>
      </w:pPr>
      <w:r>
        <w:t xml:space="preserve">We thank the faculty of Medicine and Pharmacy at various universities in Iraq for their support. Special gratitude to the pharmacists currently serving in Baghdad's hospitals who dedicate themselves to excellence daily.</w:t>
      </w:r>
    </w:p>
    <w:bookmarkStart w:id="37" w:name="references-selected"/>
    <w:p>
      <w:pPr>
        <w:pStyle w:val="Heading3"/>
      </w:pPr>
      <w:r>
        <w:t xml:space="preserve">References (Selected):</w:t>
      </w:r>
    </w:p>
    <w:p>
      <w:pPr>
        <w:numPr>
          <w:ilvl w:val="0"/>
          <w:numId w:val="1004"/>
        </w:numPr>
        <w:pStyle w:val="Compact"/>
      </w:pPr>
      <w:r>
        <w:t xml:space="preserve">Ministry of Health, Republic of Iraq. (2023). Annual Report on Pharmaceutical Services.</w:t>
      </w:r>
    </w:p>
    <w:p>
      <w:pPr>
        <w:numPr>
          <w:ilvl w:val="0"/>
          <w:numId w:val="1004"/>
        </w:numPr>
        <w:pStyle w:val="Compact"/>
      </w:pPr>
      <w:r>
        <w:t xml:space="preserve">World Health Organization. (2021). Antimicrobial Resistance Country Profile: Iraq.</w:t>
      </w:r>
    </w:p>
    <w:p>
      <w:pPr>
        <w:numPr>
          <w:ilvl w:val="0"/>
          <w:numId w:val="1004"/>
        </w:numPr>
        <w:pStyle w:val="Compact"/>
      </w:pPr>
      <w:r>
        <w:t xml:space="preserve">Jordanian Journal of Pharmacy and Pharmacology Studies - Regional updates on Iraqi practices.</w:t>
      </w:r>
    </w:p>
    <w:bookmarkEnd w:id="37"/>
    <w:bookmarkEnd w:id="38"/>
    <w:p>
      <w:pPr>
        <w:pStyle w:val="FirstParagraph"/>
      </w:pPr>
      <w:r>
        <w:rPr>
          <w:bCs/>
          <w:b/>
        </w:rPr>
        <w:t xml:space="preserve">Authors:</w:t>
      </w:r>
      <w:r>
        <w:t xml:space="preserve"> </w:t>
      </w:r>
      <w:r>
        <w:t xml:space="preserve">Department of Clinical Pharmacy, [University Name Placeholder], Baghdad, Iraq.</w:t>
      </w:r>
      <w:r>
        <w:br/>
      </w:r>
      <w:r>
        <w:rPr>
          <w:bCs/>
          <w:b/>
        </w:rPr>
        <w:t xml:space="preserve">Contact:</w:t>
      </w:r>
      <w:r>
        <w:t xml:space="preserve"> </w:t>
      </w:r>
      <w:r>
        <w:t xml:space="preserve">research@pharmacyiraq.edu.iq |</w:t>
      </w:r>
      <w:r>
        <w:t xml:space="preserve"> </w:t>
      </w:r>
      <w:r>
        <w:rPr>
          <w:iCs/>
          <w:i/>
        </w:rPr>
        <w:t xml:space="preserve">Presentation Date: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Iraq, Baghdad</dc:title>
  <dc:creator/>
  <dc:language>en</dc:language>
  <cp:keywords/>
  <dcterms:created xsi:type="dcterms:W3CDTF">2026-07-29T09:57:00Z</dcterms:created>
  <dcterms:modified xsi:type="dcterms:W3CDTF">2026-07-29T09:57:00Z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