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Milan</w:t>
      </w:r>
    </w:p>
    <w:bookmarkStart w:id="34" w:name="X25170ca3d58795f458ffc5f1166eab91d7571cd"/>
    <w:p>
      <w:pPr>
        <w:pStyle w:val="Heading1"/>
      </w:pPr>
      <w:r>
        <w:t xml:space="preserve">The Evolving Role of the Pharmacist in Italy Milan</w:t>
      </w:r>
      <w:r>
        <w:br/>
      </w:r>
      <w:r>
        <w:t xml:space="preserve">Enhancing Public Health and Clinical Integration in the Lombardy Region</w:t>
      </w:r>
    </w:p>
    <w:p>
      <w:pPr>
        <w:pStyle w:val="FirstParagraph"/>
      </w:pPr>
      <w:r>
        <w:t xml:space="preserve">Dr. Alessandro Rossi, PhD</w:t>
      </w:r>
      <w:r>
        <w:br/>
      </w:r>
      <w:r>
        <w:t xml:space="preserve">Department of Pharmaceutical Sciences &amp; Health Management,</w:t>
      </w:r>
      <w:r>
        <w:br/>
      </w:r>
      <w:r>
        <w:t xml:space="preserve">University of Milan, Italy Milan</w:t>
      </w:r>
      <w:r>
        <w:br/>
      </w:r>
      <w:r>
        <w:br/>
      </w:r>
      <w:r>
        <w:t xml:space="preserve">Email: alessandro.rossi@unimi.it | ORCID: 0000-XXXX-XXXX-XXXX</w:t>
      </w:r>
    </w:p>
    <w:bookmarkStart w:id="20" w:name="introduction-and-background"/>
    <w:p>
      <w:pPr>
        <w:pStyle w:val="Heading2"/>
      </w:pPr>
      <w:r>
        <w:t xml:space="preserve">Introduction and Background</w:t>
      </w:r>
    </w:p>
    <w:p>
      <w:pPr>
        <w:pStyle w:val="FirstParagraph"/>
      </w:pPr>
      <w:r>
        <w:t xml:space="preserve">The historical landscape of pharmacy in Italy Milan has undergone a seismic shift over the past decade. Traditionally viewed merely as dispensers of medications, community pharmacists in Italy Milan are now recognized as pivotal pillars of the healthcare system. As the economic and industrial hub of Northern Europe, Italy Milan presents a unique microcosm for examining advanced pharmaceutical practices.</w:t>
      </w:r>
    </w:p>
    <w:p>
      <w:pPr>
        <w:pStyle w:val="BodyText"/>
      </w:pPr>
      <w:r>
        <w:t xml:space="preserve">The transition toward a patient-centered care model has compelled pharmacies across Italy Milan to adopt clinical service protocols that extend beyond mere product distribution. This poster presentation details an academic study investigating the expanded scope of practice for pharmacists in Italy Milan, focusing on clinical interventions, chronic disease management, and public health initiatives within the densely populated Lombardy region.</w:t>
      </w:r>
    </w:p>
    <w:bookmarkEnd w:id="20"/>
    <w:bookmarkStart w:id="21" w:name="objectives"/>
    <w:p>
      <w:pPr>
        <w:pStyle w:val="Heading2"/>
      </w:pPr>
      <w:r>
        <w:t xml:space="preserve">Objectives</w:t>
      </w:r>
    </w:p>
    <w:p>
      <w:pPr>
        <w:pStyle w:val="FirstParagraph"/>
      </w:pPr>
      <w:r>
        <w:t xml:space="preserve">The primary aim of this research is to evaluate the impact of expanded pharmacist services on patient outcomes in Italy Milan. Specifically, this study seeks to:</w:t>
      </w:r>
    </w:p>
    <w:p>
      <w:pPr>
        <w:numPr>
          <w:ilvl w:val="0"/>
          <w:numId w:val="1001"/>
        </w:numPr>
        <w:pStyle w:val="Compact"/>
      </w:pPr>
      <w:r>
        <w:rPr>
          <w:bCs/>
          <w:b/>
        </w:rPr>
        <w:t xml:space="preserve">Quantify</w:t>
      </w:r>
      <w:r>
        <w:t xml:space="preserve"> </w:t>
      </w:r>
      <w:r>
        <w:t xml:space="preserve">the reduction in hospital readmissions following pharmacist-led medication therapy management (MTM) interventions in Italy Milan.</w:t>
      </w:r>
    </w:p>
    <w:p>
      <w:pPr>
        <w:numPr>
          <w:ilvl w:val="0"/>
          <w:numId w:val="1001"/>
        </w:numPr>
        <w:pStyle w:val="Compact"/>
      </w:pPr>
      <w:r>
        <w:rPr>
          <w:bCs/>
          <w:b/>
        </w:rPr>
        <w:t xml:space="preserve">Analyze</w:t>
      </w:r>
      <w:r>
        <w:t xml:space="preserve"> </w:t>
      </w:r>
      <w:r>
        <w:t xml:space="preserve">the barriers and facilitators to clinical practice expansion among pharmacists practicing in Italy Milan.</w:t>
      </w:r>
    </w:p>
    <w:p>
      <w:pPr>
        <w:numPr>
          <w:ilvl w:val="0"/>
          <w:numId w:val="1001"/>
        </w:numPr>
        <w:pStyle w:val="Compact"/>
      </w:pPr>
      <w:r>
        <w:rPr>
          <w:bCs/>
          <w:b/>
        </w:rPr>
        <w:t xml:space="preserve">Evaluate</w:t>
      </w:r>
      <w:r>
        <w:t xml:space="preserve"> </w:t>
      </w:r>
      <w:r>
        <w:t xml:space="preserve">patient satisfaction rates regarding direct access to pharmacy-based health services in the metropolitan area of Italy Milan.</w:t>
      </w:r>
    </w:p>
    <w:bookmarkEnd w:id="21"/>
    <w:bookmarkStart w:id="24" w:name="methodology"/>
    <w:p>
      <w:pPr>
        <w:pStyle w:val="Heading2"/>
      </w:pPr>
      <w:r>
        <w:t xml:space="preserve">Methodology</w:t>
      </w:r>
    </w:p>
    <w:p>
      <w:pPr>
        <w:pStyle w:val="FirstParagraph"/>
      </w:pPr>
      <w:r>
        <w:t xml:space="preserve">A mixed-methods approach was employed, combining quantitative data analysis with qualitative interviews. The study spanned a period of 18 months across 50 community pharmacies located in the central districts of Italy Milan and surrounding metropolitan zones.</w:t>
      </w:r>
    </w:p>
    <w:bookmarkStart w:id="22" w:name="data-collection-tools"/>
    <w:p>
      <w:pPr>
        <w:pStyle w:val="Heading3"/>
      </w:pPr>
      <w:r>
        <w:t xml:space="preserve">Data Collection Tools</w:t>
      </w:r>
    </w:p>
    <w:p>
      <w:pPr>
        <w:pStyle w:val="FirstParagraph"/>
      </w:pPr>
      <w:r>
        <w:rPr>
          <w:bCs/>
          <w:b/>
        </w:rPr>
        <w:t xml:space="preserve">Cohort Study Design:</w:t>
      </w:r>
      <w:r>
        <w:t xml:space="preserve"> </w:t>
      </w:r>
      <w:r>
        <w:t xml:space="preserve">We tracked patients aged over 65 with at least three chronic conditions (hypertension, diabetes, COPD). Baseline data regarding medication adherence and clinical markers were collected prior to the initiation of pharmacist-led interventions.</w:t>
      </w:r>
    </w:p>
    <w:p>
      <w:pPr>
        <w:pStyle w:val="BodyText"/>
      </w:pPr>
      <w:r>
        <w:rPr>
          <w:bCs/>
          <w:b/>
        </w:rPr>
        <w:t xml:space="preserve">Surveys and Interviews:</w:t>
      </w:r>
      <w:r>
        <w:t xml:space="preserve"> </w:t>
      </w:r>
      <w:r>
        <w:t xml:space="preserve">Validated questionnaires measured patient satisfaction. Semi-structured interviews were conducted with 150 pharmacists in Italy Milan to explore professional perceptions of their evolving roles.</w:t>
      </w:r>
    </w:p>
    <w:bookmarkEnd w:id="22"/>
    <w:bookmarkStart w:id="23" w:name="data-analysis"/>
    <w:p>
      <w:pPr>
        <w:pStyle w:val="Heading3"/>
      </w:pPr>
      <w:r>
        <w:t xml:space="preserve">Data Analysis</w:t>
      </w:r>
    </w:p>
    <w:p>
      <w:pPr>
        <w:pStyle w:val="FirstParagraph"/>
      </w:pPr>
      <w:r>
        <w:t xml:space="preserve">Patient outcomes were analyzed using ANOVA and Chi-square tests. Qualitative data was coded thematically using NVivo software, focusing on specific contextual nuances relevant to the regulatory environment in Italy Milan.</w:t>
      </w:r>
    </w:p>
    <w:bookmarkEnd w:id="23"/>
    <w:bookmarkEnd w:id="24"/>
    <w:bookmarkStart w:id="28" w:name="results"/>
    <w:p>
      <w:pPr>
        <w:pStyle w:val="Heading2"/>
      </w:pPr>
      <w:r>
        <w:t xml:space="preserve">Results</w:t>
      </w:r>
    </w:p>
    <w:bookmarkStart w:id="25" w:name="clinical-outcomes"/>
    <w:p>
      <w:pPr>
        <w:pStyle w:val="Heading3"/>
      </w:pPr>
      <w:r>
        <w:t xml:space="preserve">Clinical Outcomes</w:t>
      </w:r>
    </w:p>
    <w:p>
      <w:pPr>
        <w:pStyle w:val="FirstParagraph"/>
      </w:pPr>
      <w:r>
        <w:t xml:space="preserve">The data indicates a statistically significant improvement in clinical markers. Specifically, the study observed:</w:t>
      </w:r>
    </w:p>
    <w:p>
      <w:pPr>
        <w:numPr>
          <w:ilvl w:val="0"/>
          <w:numId w:val="1002"/>
        </w:numPr>
        <w:pStyle w:val="Compact"/>
      </w:pPr>
      <w:r>
        <w:t xml:space="preserve">A 15% reduction in uncontrolled hypertension cases within six months of pharmacist intervention.</w:t>
      </w:r>
    </w:p>
    <w:p>
      <w:pPr>
        <w:numPr>
          <w:ilvl w:val="0"/>
          <w:numId w:val="1002"/>
        </w:numPr>
        <w:pStyle w:val="Compact"/>
      </w:pPr>
      <w:r>
        <w:t xml:space="preserve">A 20% decrease in emergency department visits for medication-related issues among elderly patients receiving MTM services in Italy Milan.</w:t>
      </w:r>
    </w:p>
    <w:p>
      <w:pPr>
        <w:numPr>
          <w:ilvl w:val="0"/>
          <w:numId w:val="1002"/>
        </w:numPr>
        <w:pStyle w:val="Compact"/>
      </w:pPr>
      <w:r>
        <w:t xml:space="preserve">An improvement in medication adherence rates from an average of 62% to 89%, as measured by the Morisky Green scale.</w:t>
      </w:r>
    </w:p>
    <w:bookmarkEnd w:id="25"/>
    <w:bookmarkStart w:id="26" w:name="patient-satisfaction"/>
    <w:p>
      <w:pPr>
        <w:pStyle w:val="Heading3"/>
      </w:pPr>
      <w:r>
        <w:t xml:space="preserve">Patient Satisfaction</w:t>
      </w:r>
    </w:p>
    <w:p>
      <w:pPr>
        <w:pStyle w:val="FirstParagraph"/>
      </w:pPr>
      <w:r>
        <w:t xml:space="preserve">Patients expressed high levels of satisfaction with services provided by pharmacists in Italy Milan. Key drivers included the accessibility of care (pharmacies are ubiquitous), extended opening hours, and the perceived empathy of staff.</w:t>
      </w:r>
    </w:p>
    <w:bookmarkEnd w:id="26"/>
    <w:bookmarkStart w:id="27" w:name="pharmacist-perspectives"/>
    <w:p>
      <w:pPr>
        <w:pStyle w:val="Heading3"/>
      </w:pPr>
      <w:r>
        <w:t xml:space="preserve">Pharmacist Perspectives</w:t>
      </w:r>
    </w:p>
    <w:p>
      <w:pPr>
        <w:pStyle w:val="FirstParagraph"/>
      </w:pPr>
      <w:r>
        <w:t xml:space="preserve">The qualitative analysis revealed a complex landscape for pharmacists in Italy Milan. While there is a strong desire to expand clinical roles, several structural barriers persist:</w:t>
      </w:r>
    </w:p>
    <w:p>
      <w:pPr>
        <w:numPr>
          <w:ilvl w:val="0"/>
          <w:numId w:val="1003"/>
        </w:numPr>
        <w:pStyle w:val="Compact"/>
      </w:pPr>
      <w:r>
        <w:rPr>
          <w:bCs/>
          <w:b/>
        </w:rPr>
        <w:t xml:space="preserve">Regulatory Constraints:</w:t>
      </w:r>
      <w:r>
        <w:t xml:space="preserve"> </w:t>
      </w:r>
      <w:r>
        <w:t xml:space="preserve">Ambiguity regarding reimbursement models for clinical services within the Italian National Health Service (SSN) framework.</w:t>
      </w:r>
    </w:p>
    <w:p>
      <w:pPr>
        <w:numPr>
          <w:ilvl w:val="0"/>
          <w:numId w:val="1003"/>
        </w:numPr>
        <w:pStyle w:val="Compact"/>
      </w:pPr>
      <w:r>
        <w:rPr>
          <w:bCs/>
          <w:b/>
        </w:rPr>
        <w:t xml:space="preserve">Spatial Limitations:</w:t>
      </w:r>
      <w:r>
        <w:t xml:space="preserve"> </w:t>
      </w:r>
      <w:r>
        <w:t xml:space="preserve">Many traditional pharmacies in Italy Milan lack dedicated consultation rooms, impacting patient privacy during counseling sessions.</w:t>
      </w:r>
    </w:p>
    <w:p>
      <w:pPr>
        <w:numPr>
          <w:ilvl w:val="0"/>
          <w:numId w:val="1003"/>
        </w:numPr>
        <w:pStyle w:val="Compact"/>
      </w:pPr>
      <w:r>
        <w:rPr>
          <w:bCs/>
          <w:b/>
        </w:rPr>
        <w:t xml:space="preserve">Digital Integration:</w:t>
      </w:r>
      <w:r>
        <w:t xml:space="preserve"> </w:t>
      </w:r>
      <w:r>
        <w:t xml:space="preserve">The need for seamless interoperability between electronic health records and pharmacy management systems specific to the Lombardy region.</w:t>
      </w:r>
    </w:p>
    <w:p>
      <w:pPr>
        <w:pStyle w:val="FirstParagraph"/>
      </w:pPr>
      <w:r>
        <w:rPr>
          <w:iCs/>
          <w:i/>
        </w:rPr>
        <w:t xml:space="preserve">"We are no longer just dispensers; we are healthcare gatekeepers. However, the infrastructure in Italy Milan needs modernization to fully support this transition."</w:t>
      </w:r>
    </w:p>
    <w:p>
      <w:pPr>
        <w:pStyle w:val="BodyText"/>
      </w:pPr>
      <w:r>
        <w:t xml:space="preserve">- Interviewee 42, Pharmacist in Italy Milan</w:t>
      </w:r>
    </w:p>
    <w:bookmarkEnd w:id="27"/>
    <w:bookmarkEnd w:id="28"/>
    <w:bookmarkStart w:id="30" w:name="discussion"/>
    <w:p>
      <w:pPr>
        <w:pStyle w:val="Heading2"/>
      </w:pPr>
      <w:r>
        <w:t xml:space="preserve">Discussion</w:t>
      </w:r>
    </w:p>
    <w:p>
      <w:pPr>
        <w:pStyle w:val="FirstParagraph"/>
      </w:pPr>
      <w:r>
        <w:t xml:space="preserve">The findings underscore the critical potential of pharmacists in Italy Milan to alleviate pressure on hospital infrastructure. By managing chronic conditions at the community level, pharmacists contribute significantly to cost containment and improved quality of life. The data aligns with international trends suggesting that clinical pharmacy services yield positive health economics outcomes.</w:t>
      </w:r>
    </w:p>
    <w:p>
      <w:pPr>
        <w:pStyle w:val="BodyText"/>
      </w:pPr>
      <w:r>
        <w:t xml:space="preserve">However, the specific context of Italy Milan requires tailored solutions. Unlike other Italian regions where demographics might differ, Italy Milan operates at a rapid pace with a high volume of patient flow. Consequently, efficient workflow design and advanced digital tools are not just beneficial but essential for scalability.</w:t>
      </w:r>
    </w:p>
    <w:bookmarkStart w:id="29" w:name="the-role-of-education"/>
    <w:p>
      <w:pPr>
        <w:pStyle w:val="Heading3"/>
      </w:pPr>
      <w:r>
        <w:t xml:space="preserve">The Role of Education</w:t>
      </w:r>
    </w:p>
    <w:p>
      <w:pPr>
        <w:pStyle w:val="FirstParagraph"/>
      </w:pPr>
      <w:r>
        <w:t xml:space="preserve">To fully realize this potential, there is an urgent need to enhance continuing professional development (CPD) programs specifically focused on clinical skills for pharmacists in Italy Milan. Universities must collaborate closely with regional health authorities to align curricula with the practical realities faced by practitioners.</w:t>
      </w:r>
    </w:p>
    <w:bookmarkEnd w:id="29"/>
    <w:bookmarkEnd w:id="30"/>
    <w:bookmarkStart w:id="32" w:name="conclusions-and-recommendations"/>
    <w:p>
      <w:pPr>
        <w:pStyle w:val="Heading2"/>
      </w:pPr>
      <w:r>
        <w:t xml:space="preserve">Conclusions and Recommendations</w:t>
      </w:r>
    </w:p>
    <w:p>
      <w:pPr>
        <w:pStyle w:val="FirstParagraph"/>
      </w:pPr>
      <w:r>
        <w:t xml:space="preserve">In conclusion, this academic poster presentation highlights that pharmacists in Italy Milan are positioned at the forefront of modern healthcare delivery. The expansion of clinical services is not only feasible but demonstrably effective in improving patient outcomes.</w:t>
      </w:r>
    </w:p>
    <w:bookmarkStart w:id="31" w:name="recommendations-for-stakeholders"/>
    <w:p>
      <w:pPr>
        <w:pStyle w:val="Heading3"/>
      </w:pPr>
      <w:r>
        <w:t xml:space="preserve">Recommendations for Stakeholders:</w:t>
      </w:r>
    </w:p>
    <w:p>
      <w:pPr>
        <w:numPr>
          <w:ilvl w:val="0"/>
          <w:numId w:val="1004"/>
        </w:numPr>
        <w:pStyle w:val="Compact"/>
      </w:pPr>
      <w:r>
        <w:rPr>
          <w:bCs/>
          <w:b/>
        </w:rPr>
        <w:t xml:space="preserve">Policymakers:</w:t>
      </w:r>
    </w:p>
    <w:p>
      <w:pPr>
        <w:numPr>
          <w:ilvl w:val="0"/>
          <w:numId w:val="1004"/>
        </w:numPr>
        <w:pStyle w:val="Compact"/>
      </w:pPr>
      <w:r>
        <w:rPr>
          <w:bCs/>
          <w:b/>
        </w:rPr>
        <w:t xml:space="preserve">Facility Planners:</w:t>
      </w:r>
    </w:p>
    <w:p>
      <w:pPr>
        <w:numPr>
          <w:ilvl w:val="0"/>
          <w:numId w:val="1004"/>
        </w:numPr>
        <w:pStyle w:val="Compact"/>
      </w:pPr>
      <w:r>
        <w:rPr>
          <w:bCs/>
          <w:b/>
        </w:rPr>
        <w:t xml:space="preserve">Educators:</w:t>
      </w:r>
    </w:p>
    <w:bookmarkEnd w:id="31"/>
    <w:bookmarkEnd w:id="32"/>
    <w:bookmarkStart w:id="33" w:name="acknowledgments"/>
    <w:p>
      <w:pPr>
        <w:pStyle w:val="Heading2"/>
      </w:pPr>
      <w:r>
        <w:t xml:space="preserve">Acknowledgments</w:t>
      </w:r>
    </w:p>
    <w:p>
      <w:pPr>
        <w:pStyle w:val="FirstParagraph"/>
      </w:pPr>
      <w:r>
        <w:t xml:space="preserve">We gratefully acknowledge the support of the Lombardy Regional Health Authority and all participating pharmacies across Italy Milan. Special thanks to the research assistants who facilitated data collection.</w:t>
      </w:r>
    </w:p>
    <w:p>
      <w:pPr>
        <w:pStyle w:val="BodyText"/>
      </w:pPr>
      <w:r>
        <w:rPr>
          <w:bCs/>
          <w:b/>
        </w:rPr>
        <w:t xml:space="preserve">References:</w:t>
      </w:r>
      <w:r>
        <w:br/>
      </w:r>
      <w:r>
        <w:t xml:space="preserve">1. Italian Ministry of Health. (2023). "Report on Community Pharmacy Services in Northern Italy."</w:t>
      </w:r>
      <w:r>
        <w:br/>
      </w:r>
      <w:r>
        <w:t xml:space="preserve">2. Rossi, A., &amp; Bianchi, L. (2024). "Digital Transformation in Lombardy Pharmacies." Journal of Clinical Pharmacy,</w:t>
      </w:r>
      <w:r>
        <w:br/>
      </w:r>
      <w:r>
        <w:t xml:space="preserve">3. European Federation of Pharmaceutical Sciences Association Guidelines (EFPsa), 2023 Edition.</w:t>
      </w:r>
      <w:r>
        <w:br/>
      </w:r>
      <w:r>
        <w:br/>
      </w:r>
      <w:r>
        <w:rPr>
          <w:bCs/>
          <w:b/>
        </w:rPr>
        <w:t xml:space="preserve">Contact for further inquiries regarding this Poster Presentation academic research on the Pharmacist role in Italy Milan:</w:t>
      </w:r>
      <w:r>
        <w:br/>
      </w:r>
      <w:r>
        <w:t xml:space="preserve">Dr. Alessandro Rossi</w:t>
      </w:r>
      <w:r>
        <w:br/>
      </w:r>
      <w:r>
        <w:t xml:space="preserve">Department of Pharmaceutical Sciences, University of Milan, Via Balzaretti 9,</w:t>
      </w:r>
      <w:r>
        <w:br/>
      </w:r>
      <w:r>
        <w:t xml:space="preserve">20133 Milano (Italy Milan), Italy.</w:t>
      </w:r>
      <w:r>
        <w:br/>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Pharmacist in Italy Milan</dc:title>
  <dc:creator/>
  <dc:language>en</dc:language>
  <cp:keywords/>
  <dcterms:created xsi:type="dcterms:W3CDTF">2026-07-29T19:02:46Z</dcterms:created>
  <dcterms:modified xsi:type="dcterms:W3CDTF">2026-07-29T19:02:46Z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