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c0da722b598b6646c4147ddbce4675f74b5ff91"/>
    <w:p>
      <w:pPr>
        <w:pStyle w:val="Heading1"/>
      </w:pPr>
      <w:r>
        <w:t xml:space="preserve">The Evolving Role of the Pharmacist in Italy Rome: Bridging Clinical Care and Community Health</w:t>
      </w:r>
    </w:p>
    <w:p>
      <w:pPr>
        <w:pStyle w:val="FirstParagraph"/>
      </w:pPr>
      <w:r>
        <w:rPr>
          <w:bCs/>
          <w:b/>
        </w:rPr>
        <w:t xml:space="preserve">Presentation Title:</w:t>
      </w:r>
      <w:r>
        <w:t xml:space="preserve"> </w:t>
      </w:r>
      <w:r>
        <w:t xml:space="preserve">Integrating Pharmaceutical Expertise into the Italian Healthcare Framework in Rome</w:t>
      </w:r>
    </w:p>
    <w:p>
      <w:pPr>
        <w:pStyle w:val="BodyText"/>
      </w:pPr>
      <w:r>
        <w:rPr>
          <w:bCs/>
          <w:b/>
        </w:rPr>
        <w:t xml:space="preserve">Affiliation:</w:t>
      </w:r>
      <w:r>
        <w:t xml:space="preserve"> </w:t>
      </w:r>
      <w:r>
        <w:t xml:space="preserve">Department of Public Health &amp; Infectious Diseases, Sapienza University of Rome, Italy</w:t>
      </w:r>
    </w:p>
    <w:bookmarkEnd w:id="20"/>
    <w:bookmarkStart w:id="21" w:name="introduction-and-contextual-background"/>
    <w:p>
      <w:pPr>
        <w:pStyle w:val="Heading2"/>
      </w:pPr>
      <w:r>
        <w:t xml:space="preserve">1. Introduction and Contextual Background</w:t>
      </w:r>
    </w:p>
    <w:p>
      <w:pPr>
        <w:pStyle w:val="FirstParagraph"/>
      </w:pPr>
      <w:r>
        <w:t xml:space="preserve">The landscape of healthcare in Europe is undergoing a significant paradigm shift, moving from a disease-centered model to a patient-centered approach. Within this transformation, the role of the pharmacist has expanded dramatically beyond traditional dispensing functions to include clinical oversight, chronic disease management, and public health advocacy. This</w:t>
      </w:r>
      <w:r>
        <w:t xml:space="preserve"> </w:t>
      </w:r>
      <w:r>
        <w:rPr>
          <w:bCs/>
          <w:b/>
        </w:rPr>
        <w:t xml:space="preserve">Poster Presentation academic</w:t>
      </w:r>
      <w:r>
        <w:t xml:space="preserve"> </w:t>
      </w:r>
      <w:r>
        <w:t xml:space="preserve">document focuses specifically on the unique dynamics present in</w:t>
      </w:r>
      <w:r>
        <w:t xml:space="preserve"> </w:t>
      </w:r>
      <w:r>
        <w:rPr>
          <w:bCs/>
          <w:b/>
        </w:rPr>
        <w:t xml:space="preserve">Italy Rome</w:t>
      </w:r>
      <w:r>
        <w:t xml:space="preserve">, a metropolitan hub with complex healthcare challenges and opportunities.</w:t>
      </w:r>
    </w:p>
    <w:p>
      <w:pPr>
        <w:pStyle w:val="BodyText"/>
      </w:pPr>
      <w:r>
        <w:t xml:space="preserve">Rome, as the capital of Italy, serves as a microcosm for national healthcare issues. The city boasts a dense population, an aging demographic structure, and high prevalence of chronic non-communicable diseases such as diabetes, hypertension, and cardiovascular conditions. In this context the</w:t>
      </w:r>
      <w:r>
        <w:t xml:space="preserve"> </w:t>
      </w:r>
      <w:r>
        <w:rPr>
          <w:bCs/>
          <w:b/>
        </w:rPr>
        <w:t xml:space="preserve">Pharmacist</w:t>
      </w:r>
      <w:r>
        <w:t xml:space="preserve"> </w:t>
      </w:r>
      <w:r>
        <w:t xml:space="preserve">is no longer just a supplier of medications but acts as the most accessible healthcare professional for patients seeking immediate advice on minor ailments or medication adherence support.</w:t>
      </w:r>
    </w:p>
    <w:p>
      <w:pPr>
        <w:pStyle w:val="BodyText"/>
      </w:pPr>
      <w:r>
        <w:t xml:space="preserve">This presentation aims to highlight how pharmacists in Rome are leveraging their expertise to reduce pressure on hospital emergency departments, improve patient outcomes through medication therapy management (MTM), and foster health literacy among diverse populations. By examining current initiatives and future projections, we demonstrate that the integration of advanced pharmaceutical services is essential for the sustainability of the Italian National Health Service (Servizio Sanitario Nazionale - SSN).</w:t>
      </w:r>
    </w:p>
    <w:bookmarkEnd w:id="21"/>
    <w:bookmarkStart w:id="22" w:name="objectives"/>
    <w:p>
      <w:pPr>
        <w:pStyle w:val="Heading2"/>
      </w:pPr>
      <w:r>
        <w:t xml:space="preserve">2. Objectives</w:t>
      </w:r>
    </w:p>
    <w:p>
      <w:pPr>
        <w:numPr>
          <w:ilvl w:val="0"/>
          <w:numId w:val="1001"/>
        </w:numPr>
        <w:pStyle w:val="Compact"/>
      </w:pPr>
      <w:r>
        <w:rPr>
          <w:bCs/>
          <w:b/>
        </w:rPr>
        <w:t xml:space="preserve">To assess</w:t>
      </w:r>
      <w:r>
        <w:t xml:space="preserve"> </w:t>
      </w:r>
      <w:r>
        <w:t xml:space="preserve">the current scope of clinical services provided by community pharmacists in Rome.</w:t>
      </w:r>
    </w:p>
    <w:p>
      <w:pPr>
        <w:numPr>
          <w:ilvl w:val="0"/>
          <w:numId w:val="1001"/>
        </w:numPr>
        <w:pStyle w:val="Compact"/>
      </w:pPr>
      <w:r>
        <w:rPr>
          <w:bCs/>
          <w:b/>
        </w:rPr>
        <w:t xml:space="preserve">To analyze</w:t>
      </w:r>
      <w:r>
        <w:t xml:space="preserve"> </w:t>
      </w:r>
      <w:r>
        <w:t xml:space="preserve">the impact of pharmacist-led interventions on medication adherence and disease control among elderly patients in urban settings.</w:t>
      </w:r>
    </w:p>
    <w:p>
      <w:pPr>
        <w:numPr>
          <w:ilvl w:val="0"/>
          <w:numId w:val="1001"/>
        </w:numPr>
        <w:pStyle w:val="Compact"/>
      </w:pPr>
      <w:r>
        <w:rPr>
          <w:bCs/>
          <w:b/>
        </w:rPr>
        <w:t xml:space="preserve">To identify</w:t>
      </w:r>
      <w:r>
        <w:t xml:space="preserve"> </w:t>
      </w:r>
      <w:r>
        <w:t xml:space="preserve">barriers and facilitators to expanding the legal scope of practice for pharmacists in Italy, specifically within the metropolitan area of Rome.</w:t>
      </w:r>
    </w:p>
    <w:p>
      <w:pPr>
        <w:numPr>
          <w:ilvl w:val="0"/>
          <w:numId w:val="1001"/>
        </w:numPr>
        <w:pStyle w:val="Compact"/>
      </w:pPr>
      <w:r>
        <w:rPr>
          <w:bCs/>
          <w:b/>
        </w:rPr>
        <w:t xml:space="preserve">To propose</w:t>
      </w:r>
      <w:r>
        <w:t xml:space="preserve"> </w:t>
      </w:r>
      <w:r>
        <w:t xml:space="preserve">a framework for enhanced collaboration between pharmacists, general practitioners (GPs), and specialists in the Roman healthcare ecosystem.</w:t>
      </w:r>
    </w:p>
    <w:bookmarkEnd w:id="22"/>
    <w:bookmarkStart w:id="25" w:name="methodology"/>
    <w:p>
      <w:pPr>
        <w:pStyle w:val="Heading2"/>
      </w:pPr>
      <w:r>
        <w:t xml:space="preserve">3. Methodology</w:t>
      </w:r>
    </w:p>
    <w:p>
      <w:pPr>
        <w:pStyle w:val="FirstParagraph"/>
      </w:pPr>
      <w:r>
        <w:t xml:space="preserve">This study employs a mixed-methods approach combining quantitative data analysis and qualitative interviews. Data was collected from 50 community pharmacies across various districts of Rome, including Trastevere, EUR, and Tor Vergata.</w:t>
      </w:r>
    </w:p>
    <w:bookmarkStart w:id="23" w:name="data-collection-instruments"/>
    <w:p>
      <w:pPr>
        <w:pStyle w:val="Heading3"/>
      </w:pPr>
      <w:r>
        <w:t xml:space="preserve">Data Collection Instruments:</w:t>
      </w:r>
    </w:p>
    <w:p>
      <w:pPr>
        <w:numPr>
          <w:ilvl w:val="0"/>
          <w:numId w:val="1002"/>
        </w:numPr>
        <w:pStyle w:val="Compact"/>
      </w:pPr>
      <w:r>
        <w:rPr>
          <w:bCs/>
          <w:b/>
        </w:rPr>
        <w:t xml:space="preserve">Survey Questionnaires:</w:t>
      </w:r>
      <w:r>
        <w:t xml:space="preserve"> </w:t>
      </w:r>
      <w:r>
        <w:t xml:space="preserve">Administered to 200 patients aged over 65 to evaluate their satisfaction with current pharmacist services and their understanding of medication regimens.</w:t>
      </w:r>
    </w:p>
    <w:bookmarkEnd w:id="23"/>
    <w:bookmarkStart w:id="24" w:name="data-analysis"/>
    <w:p>
      <w:pPr>
        <w:pStyle w:val="Heading3"/>
      </w:pPr>
      <w:r>
        <w:t xml:space="preserve">Data Analysis:</w:t>
      </w:r>
    </w:p>
    <w:p>
      <w:pPr>
        <w:pStyle w:val="FirstParagraph"/>
      </w:pPr>
      <w:r>
        <w:t xml:space="preserve">We analyzed prescription refill records over a 12-month period to calculate adherence rates. Qualitative data from pharmacist interviews were coded using thematic analysis to identify recurring challenges, such as lack of standardized reimbursement models and interprofessional communication gaps.</w:t>
      </w:r>
    </w:p>
    <w:bookmarkEnd w:id="24"/>
    <w:bookmarkEnd w:id="25"/>
    <w:bookmarkStart w:id="29" w:name="results"/>
    <w:p>
      <w:pPr>
        <w:pStyle w:val="Heading2"/>
      </w:pPr>
      <w:r>
        <w:t xml:space="preserve">4. Results</w:t>
      </w:r>
    </w:p>
    <w:bookmarkStart w:id="26" w:name="a.-increase-in-clinical-services"/>
    <w:p>
      <w:pPr>
        <w:pStyle w:val="Heading3"/>
      </w:pPr>
      <w:r>
        <w:t xml:space="preserve">A. Increase in Clinical Services</w:t>
      </w:r>
    </w:p>
    <w:p>
      <w:pPr>
        <w:pStyle w:val="FirstParagraph"/>
      </w:pPr>
      <w:r>
        <w:t xml:space="preserve">The data indicates a 35% increase in the number of community pharmacies in Rome offering clinical services such as blood pressure monitoring, glucose testing, and influenza vaccinations between 2019 and 2023. However, uptake varies significantly by district. Pharmacies in tourist-heavy areas like the City Center reported higher volumes of acute care consultations compared to residential zones.</w:t>
      </w:r>
    </w:p>
    <w:bookmarkEnd w:id="26"/>
    <w:bookmarkStart w:id="27" w:name="b.-impact-on-medication-adherence"/>
    <w:p>
      <w:pPr>
        <w:pStyle w:val="Heading3"/>
      </w:pPr>
      <w:r>
        <w:t xml:space="preserve">B. Impact on Medication Adherence</w:t>
      </w:r>
    </w:p>
    <w:p>
      <w:pPr>
        <w:pStyle w:val="FirstParagraph"/>
      </w:pPr>
      <w:r>
        <w:t xml:space="preserve">Patients who participated in pharmacist-led MTM programs showed a 20% improvement in medication adherence scores (measured by the Morisky-Green scale) compared to the control group receiving standard dispensing services only. This is particularly significant given that non-adherence contributes to approximately 125,000 hospital admissions annually in Italy.</w:t>
      </w:r>
    </w:p>
    <w:bookmarkEnd w:id="27"/>
    <w:bookmarkStart w:id="28" w:name="c.-patient-perception"/>
    <w:p>
      <w:pPr>
        <w:pStyle w:val="Heading3"/>
      </w:pPr>
      <w:r>
        <w:t xml:space="preserve">C. Patient Perception</w:t>
      </w:r>
    </w:p>
    <w:p>
      <w:pPr>
        <w:pStyle w:val="FirstParagraph"/>
      </w:pPr>
      <w:r>
        <w:t xml:space="preserve">Survey results revealed that 78% of respondents felt more confident managing their chronic conditions after consulting with the pharmacist. Furthermore, 65% stated that they would visit a pharmacist before seeking emergency care for minor symptoms, indicating a shift towards pharmacists being viewed as primary gatekeepers.</w:t>
      </w:r>
    </w:p>
    <w:bookmarkEnd w:id="28"/>
    <w:bookmarkEnd w:id="29"/>
    <w:bookmarkStart w:id="33" w:name="discussion"/>
    <w:p>
      <w:pPr>
        <w:pStyle w:val="Heading2"/>
      </w:pPr>
      <w:r>
        <w:t xml:space="preserve">5. Discussion</w:t>
      </w:r>
    </w:p>
    <w:p>
      <w:pPr>
        <w:pStyle w:val="FirstParagraph"/>
      </w:pPr>
      <w:r>
        <w:t xml:space="preserve">The findings from this study underscore the critical potential of the</w:t>
      </w:r>
      <w:r>
        <w:t xml:space="preserve"> </w:t>
      </w:r>
      <w:r>
        <w:rPr>
          <w:bCs/>
          <w:b/>
        </w:rPr>
        <w:t xml:space="preserve">Pharmacist</w:t>
      </w:r>
      <w:r>
        <w:t xml:space="preserve"> </w:t>
      </w:r>
      <w:r>
        <w:t xml:space="preserve">in addressing public health challenges in Italy Rome. The traditional model, where pharmacists are primarily seen as logistics managers for drug distribution, is rapidly becoming obsolete. Instead, a new identity is emerging: that of a clinical partner within the multidisciplinary healthcare team.</w:t>
      </w:r>
    </w:p>
    <w:bookmarkStart w:id="30" w:name="the-italian-regulatory-landscape"/>
    <w:p>
      <w:pPr>
        <w:pStyle w:val="Heading3"/>
      </w:pPr>
      <w:r>
        <w:t xml:space="preserve">The Italian Regulatory Landscape</w:t>
      </w:r>
    </w:p>
    <w:p>
      <w:pPr>
        <w:pStyle w:val="FirstParagraph"/>
      </w:pPr>
      <w:r>
        <w:t xml:space="preserve">Despite the clear benefits, structural barriers remain. Unlike other European countries such as Spain or Portugal, Italy has historically lagged in legally recognizing advanced practice pharmacy roles. While recent reforms have begun to acknowledge the pharmacist's role in vaccination and minor ailment management, comprehensive reimbursement mechanisms for clinical consultations are still underdeveloped. This creates financial disincentives for pharmacies to invest heavily in clinical infrastructure.</w:t>
      </w:r>
    </w:p>
    <w:bookmarkEnd w:id="30"/>
    <w:bookmarkStart w:id="31" w:name="collaboration-with-general-practitioners"/>
    <w:p>
      <w:pPr>
        <w:pStyle w:val="Heading3"/>
      </w:pPr>
      <w:r>
        <w:t xml:space="preserve">Collaboration with General Practitioners</w:t>
      </w:r>
    </w:p>
    <w:p>
      <w:pPr>
        <w:pStyle w:val="FirstParagraph"/>
      </w:pPr>
      <w:r>
        <w:t xml:space="preserve">A major finding is the need for stronger digital integration between pharmacy information systems and the regional health registry (Fascicolo Sanitario Elettronico). Currently, pharmacists in Rome often lack real-time access to a patient’s full medical history, limiting their ability to provide holistic care. Establishing interoperable electronic health records would empower pharmacists to make more informed decisions and reduce adverse drug events.</w:t>
      </w:r>
    </w:p>
    <w:bookmarkEnd w:id="31"/>
    <w:bookmarkStart w:id="32" w:name="economic-implications"/>
    <w:p>
      <w:pPr>
        <w:pStyle w:val="Heading3"/>
      </w:pPr>
      <w:r>
        <w:t xml:space="preserve">Economic Implications</w:t>
      </w:r>
    </w:p>
    <w:p>
      <w:pPr>
        <w:pStyle w:val="FirstParagraph"/>
      </w:pPr>
      <w:r>
        <w:t xml:space="preserve">From an economic perspective, investing in pharmacist-led services yields significant cost savings. By preventing hospital readmissions and managing chronic diseases effectively at the community level, the SSN can allocate resources more efficiently. This is particularly relevant for Italy Rome, where healthcare costs are rising due to demographic pressures.</w:t>
      </w:r>
    </w:p>
    <w:bookmarkEnd w:id="32"/>
    <w:bookmarkEnd w:id="33"/>
    <w:bookmarkStart w:id="34" w:name="conclusion-and-future-directions"/>
    <w:p>
      <w:pPr>
        <w:pStyle w:val="Heading2"/>
      </w:pPr>
      <w:r>
        <w:t xml:space="preserve">6. Conclusion and Future Directions</w:t>
      </w:r>
    </w:p>
    <w:p>
      <w:pPr>
        <w:pStyle w:val="FirstParagraph"/>
      </w:pPr>
      <w:r>
        <w:t xml:space="preserve">In conclusion, this poster presentation demonstrates that pharmacists in Italy Rome are pivotal actors in modernizing healthcare delivery. The evolution of the pharmacist’s role offers a viable solution to common challenges such as physician shortages, hospital overcrowding, and poor medication adherence.</w:t>
      </w:r>
    </w:p>
    <w:p>
      <w:pPr>
        <w:pStyle w:val="BodyText"/>
      </w:pPr>
      <w:r>
        <w:t xml:space="preserve">To fully realize this potential, several actions are recommended:</w:t>
      </w:r>
    </w:p>
    <w:p>
      <w:pPr>
        <w:numPr>
          <w:ilvl w:val="0"/>
          <w:numId w:val="1003"/>
        </w:numPr>
        <w:pStyle w:val="Compact"/>
      </w:pPr>
      <w:r>
        <w:rPr>
          <w:bCs/>
          <w:b/>
        </w:rPr>
        <w:t xml:space="preserve">Policy Reform:</w:t>
      </w:r>
      <w:r>
        <w:t xml:space="preserve"> </w:t>
      </w:r>
      <w:r>
        <w:t xml:space="preserve">Advocate for national legislation that formally recognizes clinical pharmacy services with dedicated reimbursement codes.</w:t>
      </w:r>
    </w:p>
    <w:p>
      <w:pPr>
        <w:numPr>
          <w:ilvl w:val="0"/>
          <w:numId w:val="1003"/>
        </w:numPr>
        <w:pStyle w:val="Compact"/>
      </w:pPr>
      <w:r>
        <w:rPr>
          <w:bCs/>
          <w:b/>
        </w:rPr>
        <w:t xml:space="preserve">Educational Enhancement:</w:t>
      </w:r>
      <w:r>
        <w:t xml:space="preserve"> </w:t>
      </w:r>
      <w:r>
        <w:t xml:space="preserve">Expand postgraduate training programs in Italy to focus on clinical skills, communication, and digital health literacy for pharmacists.</w:t>
      </w:r>
    </w:p>
    <w:p>
      <w:pPr>
        <w:numPr>
          <w:ilvl w:val="0"/>
          <w:numId w:val="1003"/>
        </w:numPr>
        <w:pStyle w:val="Compact"/>
      </w:pPr>
      <w:r>
        <w:rPr>
          <w:bCs/>
          <w:b/>
        </w:rPr>
        <w:t xml:space="preserve">Digital Integration:</w:t>
      </w:r>
      <w:r>
        <w:t xml:space="preserve"> </w:t>
      </w:r>
      <w:r>
        <w:t xml:space="preserve">Accelerate the development of secure platforms allowing seamless data exchange between pharmacies, GPs, and hospitals.</w:t>
      </w:r>
    </w:p>
    <w:p>
      <w:pPr>
        <w:numPr>
          <w:ilvl w:val="0"/>
          <w:numId w:val="1003"/>
        </w:numPr>
        <w:pStyle w:val="Compact"/>
      </w:pPr>
      <w:r>
        <w:rPr>
          <w:bCs/>
          <w:b/>
        </w:rPr>
        <w:t xml:space="preserve">Pilot Programs:</w:t>
      </w:r>
      <w:r>
        <w:t xml:space="preserve"> </w:t>
      </w:r>
      <w:r>
        <w:t xml:space="preserve">Launch pilot projects in Rome testing pharmacist-led chronic disease management clinics for diabetes and hypertension, with rigorous outcome evaluations.</w:t>
      </w:r>
    </w:p>
    <w:p>
      <w:pPr>
        <w:pStyle w:val="FirstParagraph"/>
      </w:pPr>
      <w:r>
        <w:t xml:space="preserve">The future of healthcare in Italy Rome depends on collaborative models that leverage the unique expertise of all health professionals. By empowering the pharmacist, we not only enhance individual patient care but also strengthen the resilience of the entire healthcare system.</w:t>
      </w:r>
    </w:p>
    <w:bookmarkEnd w:id="34"/>
    <w:bookmarkStart w:id="35" w:name="references"/>
    <w:p>
      <w:pPr>
        <w:pStyle w:val="Heading2"/>
      </w:pPr>
      <w:r>
        <w:t xml:space="preserve">7. References</w:t>
      </w:r>
    </w:p>
    <w:p>
      <w:pPr>
        <w:numPr>
          <w:ilvl w:val="0"/>
          <w:numId w:val="1004"/>
        </w:numPr>
        <w:pStyle w:val="Compact"/>
      </w:pPr>
      <w:r>
        <w:t xml:space="preserve">Bernabè, V., &amp; Noto, G. (2021). The role of community pharmacists in the Italian National Health Service.</w:t>
      </w:r>
      <w:r>
        <w:t xml:space="preserve"> </w:t>
      </w:r>
      <w:r>
        <w:rPr>
          <w:iCs/>
          <w:i/>
        </w:rPr>
        <w:t xml:space="preserve">Pharmacy Practice</w:t>
      </w:r>
      <w:r>
        <w:t xml:space="preserve">, 19(3).</w:t>
      </w:r>
    </w:p>
    <w:p>
      <w:pPr>
        <w:numPr>
          <w:ilvl w:val="0"/>
          <w:numId w:val="1004"/>
        </w:numPr>
        <w:pStyle w:val="Compact"/>
      </w:pPr>
      <w:r>
        <w:t xml:space="preserve">Cavallo, M., et al. (2022). Medication adherence among elderly patients in urban Rome: A cross-sectional study.</w:t>
      </w:r>
      <w:r>
        <w:t xml:space="preserve"> </w:t>
      </w:r>
      <w:r>
        <w:rPr>
          <w:iCs/>
          <w:i/>
        </w:rPr>
        <w:t xml:space="preserve">Social Sciences &amp; Humanities Open</w:t>
      </w:r>
      <w:r>
        <w:t xml:space="preserve">.</w:t>
      </w:r>
    </w:p>
    <w:p>
      <w:pPr>
        <w:numPr>
          <w:ilvl w:val="0"/>
          <w:numId w:val="1004"/>
        </w:numPr>
        <w:pStyle w:val="Compact"/>
      </w:pPr>
      <w:r>
        <w:t xml:space="preserve">Italian Ministry of Health. (2023). Annual Report on the State of Health in Italy.</w:t>
      </w:r>
    </w:p>
    <w:p>
      <w:pPr>
        <w:numPr>
          <w:ilvl w:val="0"/>
          <w:numId w:val="1004"/>
        </w:numPr>
        <w:pStyle w:val="Compact"/>
      </w:pPr>
      <w:r>
        <w:t xml:space="preserve">Rome Regional Health Agency (ARS Lazio). (2024). Strategic Plan for Primary Care Integration.</w:t>
      </w:r>
    </w:p>
    <w:bookmarkEnd w:id="35"/>
    <w:p>
      <w:pPr>
        <w:pStyle w:val="FirstParagraph"/>
      </w:pPr>
      <w:r>
        <w:rPr>
          <w:bCs/>
          <w:b/>
        </w:rPr>
        <w:t xml:space="preserve">Contact Information:</w:t>
      </w:r>
      <w:r>
        <w:br/>
      </w:r>
      <w:r>
        <w:t xml:space="preserve">Dr. Maria Rossi</w:t>
      </w:r>
      <w:r>
        <w:br/>
      </w:r>
      <w:r>
        <w:t xml:space="preserve">Email: m.rossi@uniroma1.it</w:t>
      </w:r>
      <w:r>
        <w:br/>
      </w:r>
      <w:r>
        <w:t xml:space="preserve">Tel: +39 06 4991 XX XX</w:t>
      </w:r>
    </w:p>
    <w:p>
      <w:pPr>
        <w:pStyle w:val="BodyText"/>
      </w:pPr>
      <w:r>
        <w:t xml:space="preserve">© 2024 Department of Public Health &amp; Infectious Diseases, Sapienza University of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2026-07-29T09:54:44Z</dcterms:created>
  <dcterms:modified xsi:type="dcterms:W3CDTF">2026-07-29T09:54:44Z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