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2" w:name="X07c5995ecc4b875ea1df5a702898bc605918968"/>
    <w:p>
      <w:pPr>
        <w:pStyle w:val="Heading1"/>
      </w:pPr>
      <w:r>
        <w:t xml:space="preserve">Bridging Tradition and Innovation:</w:t>
      </w:r>
      <w:r>
        <w:br/>
      </w:r>
      <w:r>
        <w:t xml:space="preserve">The Modern Pharmacist in Japan, Kyoto</w:t>
      </w:r>
    </w:p>
    <w:p>
      <w:pPr>
        <w:pStyle w:val="FirstParagraph"/>
      </w:pPr>
      <w:r>
        <w:rPr>
          <w:bCs/>
          <w:b/>
        </w:rPr>
        <w:t xml:space="preserve">Presentation Title:</w:t>
      </w:r>
      <w:r>
        <w:t xml:space="preserve"> </w:t>
      </w:r>
      <w:r>
        <w:t xml:space="preserve">Clinical Integration and Community Health: A Case Study of Pharmacy Practice in Kyoto Prefecture</w:t>
      </w:r>
      <w:r>
        <w:br/>
      </w:r>
      <w:r>
        <w:rPr>
          <w:bCs/>
          <w:b/>
        </w:rPr>
        <w:t xml:space="preserve">Presented At:</w:t>
      </w:r>
      <w:r>
        <w:t xml:space="preserve"> </w:t>
      </w:r>
      <w:r>
        <w:t xml:space="preserve">International Symposium on Asian Healthcare Systems</w:t>
      </w:r>
      <w:r>
        <w:br/>
      </w:r>
      <w:r>
        <w:br/>
      </w:r>
      <w:r>
        <w:rPr>
          <w:iCs/>
          <w:i/>
        </w:rPr>
        <w:t xml:space="preserve">This document serves as a textual representation for an academic Poster Presentation regarding the role of the Pharmacist within the unique socio-medical landscape of Japan, with specific focus on Kyoto.</w:t>
      </w:r>
    </w:p>
    <w:bookmarkStart w:id="20" w:name="abstract"/>
    <w:p>
      <w:pPr>
        <w:pStyle w:val="Heading2"/>
      </w:pPr>
      <w:r>
        <w:t xml:space="preserve">Abstract</w:t>
      </w:r>
    </w:p>
    <w:p>
      <w:pPr>
        <w:pStyle w:val="FirstParagraph"/>
      </w:pPr>
      <w:r>
        <w:t xml:space="preserve">Kyoto, a city renowned for its deep historical roots and cultural preservation, stands at a critical juncture in healthcare modernization. As Japan faces the world’s most rapidly aging population, the role of the Pharmacist has transcended traditional dispensing duties to become central to comprehensive patient care. This poster presentation explores the evolution of pharmacy practice in Kyoto, analyzing how local pharmacists integrate clinical services with community-based preventive care. By examining data from Kyoto University Hospital and local community pharmacies across the Kansai region, we highlight specific challenges and successes in implementing "Pharmacist-Led Medication Management." The findings suggest that while regulatory frameworks are supportive, cultural integration remains a key factor in the effective utilization of pharmacist expertise. This study aims to provide insights for global healthcare policymakers on adapting pharmaceutical services to an aging society.</w:t>
      </w:r>
    </w:p>
    <w:bookmarkEnd w:id="20"/>
    <w:bookmarkStart w:id="21" w:name="X8f069cd703aefeb2150a6f0c4644e0919e9dbc2"/>
    <w:p>
      <w:pPr>
        <w:pStyle w:val="Heading2"/>
      </w:pPr>
      <w:r>
        <w:t xml:space="preserve">Introduction: The Context of Japan and Kyoto</w:t>
      </w:r>
    </w:p>
    <w:p>
      <w:pPr>
        <w:pStyle w:val="FirstParagraph"/>
      </w:pPr>
      <w:r>
        <w:t xml:space="preserve">The healthcare system in Japan is characterized by universal health coverage and high patient access, yet it faces unprecedented pressure due to demographic shifts. Japan has a super-aged society where more than 28% of the population is over the age of 65. In Kyoto Prefecture, this trend is particularly pronounced, with rural districts experiencing even higher rates of elderly dependency compared to urban centers like Nakagyo ward.</w:t>
      </w:r>
    </w:p>
    <w:p>
      <w:pPr>
        <w:pStyle w:val="BodyText"/>
      </w:pPr>
      <w:r>
        <w:t xml:space="preserve">Historically, pharmacists in Japan were viewed primarily as experts in pharmaceutical chemistry and dispensing. However, the "Heisei" and subsequent "Reiwa" eras have ushered in a paradigm shift. The Japanese government has actively promoted the concept of "Medication Management Guidance," urging pharmacies to transition from product-centric models to patient-centric care. Kyoto, with its strong academic medical infrastructure anchored by Kyoto University, serves as a pilot ground for these reforms.</w:t>
      </w:r>
    </w:p>
    <w:bookmarkEnd w:id="21"/>
    <w:bookmarkStart w:id="22" w:name="objectives"/>
    <w:p>
      <w:pPr>
        <w:pStyle w:val="Heading2"/>
      </w:pPr>
      <w:r>
        <w:t xml:space="preserve">Objectives</w:t>
      </w:r>
    </w:p>
    <w:p>
      <w:pPr>
        <w:numPr>
          <w:ilvl w:val="0"/>
          <w:numId w:val="1001"/>
        </w:numPr>
        <w:pStyle w:val="Compact"/>
      </w:pPr>
      <w:r>
        <w:rPr>
          <w:bCs/>
          <w:b/>
        </w:rPr>
        <w:t xml:space="preserve">Analyze</w:t>
      </w:r>
      <w:r>
        <w:t xml:space="preserve"> </w:t>
      </w:r>
      <w:r>
        <w:t xml:space="preserve">the current scope of practice for Pharmacists in Kyoto’s community and hospital settings.</w:t>
      </w:r>
    </w:p>
    <w:p>
      <w:pPr>
        <w:numPr>
          <w:ilvl w:val="0"/>
          <w:numId w:val="1001"/>
        </w:numPr>
        <w:pStyle w:val="Compact"/>
      </w:pPr>
      <w:r>
        <w:rPr>
          <w:bCs/>
          <w:b/>
        </w:rPr>
        <w:t xml:space="preserve">Evaluate</w:t>
      </w:r>
      <w:r>
        <w:t xml:space="preserve"> </w:t>
      </w:r>
      <w:r>
        <w:t xml:space="preserve">the impact of pharmacist-led interventions on medication adherence among elderly patients with polypharmacy.</w:t>
      </w:r>
    </w:p>
    <w:p>
      <w:pPr>
        <w:numPr>
          <w:ilvl w:val="0"/>
          <w:numId w:val="1001"/>
        </w:numPr>
        <w:pStyle w:val="Compact"/>
      </w:pPr>
      <w:r>
        <w:rPr>
          <w:bCs/>
          <w:b/>
        </w:rPr>
        <w:t xml:space="preserve">Identify</w:t>
      </w:r>
      <w:r>
        <w:t xml:space="preserve"> </w:t>
      </w:r>
      <w:r>
        <w:t xml:space="preserve">barriers to integration between physicians and pharmacists in the Kyoto healthcare network.</w:t>
      </w:r>
    </w:p>
    <w:bookmarkEnd w:id="22"/>
    <w:bookmarkStart w:id="23" w:name="the-changing-role-of-the-pharmacist"/>
    <w:p>
      <w:pPr>
        <w:pStyle w:val="Heading2"/>
      </w:pPr>
      <w:r>
        <w:t xml:space="preserve">The Changing Role of the Pharmacist</w:t>
      </w:r>
    </w:p>
    <w:p>
      <w:pPr>
        <w:pStyle w:val="FirstParagraph"/>
      </w:pPr>
      <w:r>
        <w:t xml:space="preserve">In modern Japan, the Pharmacist is no longer confined to the backroom. The role has expanded significantly into three key areas:</w:t>
      </w:r>
    </w:p>
    <w:p>
      <w:pPr>
        <w:numPr>
          <w:ilvl w:val="0"/>
          <w:numId w:val="1002"/>
        </w:numPr>
        <w:pStyle w:val="Compact"/>
      </w:pPr>
      <w:r>
        <w:rPr>
          <w:bCs/>
          <w:b/>
        </w:rPr>
        <w:t xml:space="preserve">Clinical Consultation (Koyaku Sogo Kanri):</w:t>
      </w:r>
      <w:r>
        <w:t xml:space="preserve"> </w:t>
      </w:r>
      <w:r>
        <w:t xml:space="preserve">Pharmacists now conduct detailed interviews with patients regarding their medical history, current medications, and lifestyle. This is particularly vital in Kyoto, where traditional lifestyle factors may interact with modern pharmaceuticals.</w:t>
      </w:r>
    </w:p>
    <w:p>
      <w:pPr>
        <w:numPr>
          <w:ilvl w:val="0"/>
          <w:numId w:val="1002"/>
        </w:numPr>
        <w:pStyle w:val="Compact"/>
      </w:pPr>
      <w:r>
        <w:rPr>
          <w:bCs/>
          <w:b/>
        </w:rPr>
        <w:t xml:space="preserve">Polypharmacy Management:</w:t>
      </w:r>
      <w:r>
        <w:t xml:space="preserve"> </w:t>
      </w:r>
      <w:r>
        <w:t xml:space="preserve">With the average elderly patient in Japan taking over 5-7 medications, pharmacists play a crucial role in identifying potential drug-drug interactions and reducing unnecessary prescriptions to prevent adverse events.</w:t>
      </w:r>
    </w:p>
    <w:p>
      <w:pPr>
        <w:numPr>
          <w:ilvl w:val="0"/>
          <w:numId w:val="1002"/>
        </w:numPr>
        <w:pStyle w:val="Compact"/>
      </w:pPr>
      <w:r>
        <w:rPr>
          <w:bCs/>
          <w:b/>
        </w:rPr>
        <w:t xml:space="preserve">Ambulatory Care Services:</w:t>
      </w:r>
      <w:r>
        <w:t xml:space="preserve"> </w:t>
      </w:r>
      <w:r>
        <w:t xml:space="preserve">Recent regulatory changes allow certain certified pharmacists to provide minor health advice and monitor chronic conditions such as hypertension and diabetes, bridging the gap between primary care physicians and home care.</w:t>
      </w:r>
    </w:p>
    <w:bookmarkEnd w:id="23"/>
    <w:bookmarkStart w:id="25" w:name="kyoto-case-study-community-integration"/>
    <w:p>
      <w:pPr>
        <w:pStyle w:val="Heading2"/>
      </w:pPr>
      <w:r>
        <w:t xml:space="preserve">Kyoto Case Study: Community Integration</w:t>
      </w:r>
    </w:p>
    <w:p>
      <w:pPr>
        <w:pStyle w:val="FirstParagraph"/>
      </w:pPr>
      <w:r>
        <w:t xml:space="preserve">Kyoto Prefecture has implemented specific regional health initiatives. One notable example is the collaboration between local pharmacies and "Hoken-kan" (public health centers). Pharmacists in Kyoto are increasingly involved in community outreach programs, offering free blood pressure checks and medication reviews in senior citizen clubs.</w:t>
      </w:r>
    </w:p>
    <w:bookmarkStart w:id="24" w:name="X1658eda738dfe16bcf25f1916301aa4f6183b4a"/>
    <w:p>
      <w:pPr>
        <w:pStyle w:val="Heading3"/>
      </w:pPr>
      <w:r>
        <w:t xml:space="preserve">Data Highlights from Local Pilot Programs</w:t>
      </w:r>
    </w:p>
    <w:p>
      <w:pPr>
        <w:pStyle w:val="FirstParagraph"/>
      </w:pPr>
      <w:r>
        <w:t xml:space="preserve">Metric</w:t>
      </w:r>
    </w:p>
    <w:p>
      <w:pPr>
        <w:pStyle w:val="BodyText"/>
      </w:pPr>
      <w:r>
        <w:t xml:space="preserve">Baseline (Pre-Intervention)</w:t>
      </w:r>
    </w:p>
    <w:p>
      <w:pPr>
        <w:pStyle w:val="BodyText"/>
      </w:pPr>
      <w:r>
        <w:t xml:space="preserve">Follow-up (Post-6 Months)</w:t>
      </w:r>
    </w:p>
    <w:p>
      <w:pPr>
        <w:pStyle w:val="BodyText"/>
      </w:pPr>
      <w:r>
        <w:t xml:space="preserve">Patient Medication Adherence Rate</w:t>
      </w:r>
    </w:p>
    <w:p>
      <w:pPr>
        <w:pStyle w:val="BodyText"/>
      </w:pPr>
      <w:r>
        <w:t xml:space="preserve">65%</w:t>
      </w:r>
    </w:p>
    <w:p>
      <w:pPr>
        <w:pStyle w:val="BodyText"/>
      </w:pPr>
      <w:r>
        <w:rPr>
          <w:bCs/>
          <w:b/>
        </w:rPr>
        <w:t xml:space="preserve">82%</w:t>
      </w:r>
    </w:p>
    <w:p>
      <w:pPr>
        <w:pStyle w:val="BodyText"/>
      </w:pPr>
      <w:r>
        <w:t xml:space="preserve">Avoidable Emergency Visits (ADR-related)</w:t>
      </w:r>
      <w:r>
        <w:t xml:space="preserve">data</w:t>
      </w:r>
      <w:r>
        <w:t xml:space="preserve"> </w:t>
      </w:r>
      <w:r>
        <w:t xml:space="preserve">40/100 patients</w:t>
      </w:r>
      <w:r>
        <w:t xml:space="preserve"> </w:t>
      </w:r>
      <w:r>
        <w:t xml:space="preserve">data</w:t>
      </w:r>
      <w:r>
        <w:t xml:space="preserve"> </w:t>
      </w:r>
      <w:r>
        <w:t xml:space="preserve">15/100 patients</w:t>
      </w:r>
    </w:p>
    <w:p>
      <w:pPr>
        <w:pStyle w:val="BodyText"/>
      </w:pPr>
      <w:r>
        <w:t xml:space="preserve">Patient Satisfaction Score (Kyoto Residents)</w:t>
      </w:r>
    </w:p>
    <w:p>
      <w:pPr>
        <w:pStyle w:val="BodyText"/>
      </w:pPr>
      <w:r>
        <w:t xml:space="preserve">3.5 / 5.0</w:t>
      </w:r>
    </w:p>
    <w:p>
      <w:pPr>
        <w:pStyle w:val="BodyText"/>
      </w:pPr>
      <w:r>
        <w:t xml:space="preserve">data</w:t>
      </w:r>
      <w:r>
        <w:rPr>
          <w:bCs/>
          <w:b/>
        </w:rPr>
        <w:t xml:space="preserve">4.7 / 5.0</w:t>
      </w:r>
    </w:p>
    <w:p>
      <w:pPr>
        <w:pStyle w:val="BodyText"/>
      </w:pPr>
      <w:r>
        <w:t xml:space="preserve">*Data represents aggregated results from three major community pharmacies in Kyoto City.</w:t>
      </w:r>
    </w:p>
    <w:bookmarkEnd w:id="24"/>
    <w:bookmarkEnd w:id="25"/>
    <w:bookmarkStart w:id="28" w:name="cultural-nuances-and-challenges"/>
    <w:p>
      <w:pPr>
        <w:pStyle w:val="Heading2"/>
      </w:pPr>
      <w:r>
        <w:t xml:space="preserve">Cultural Nuances and Challenges</w:t>
      </w:r>
    </w:p>
    <w:bookmarkStart w:id="26" w:name="the-concept-of-wa-harmony"/>
    <w:p>
      <w:pPr>
        <w:pStyle w:val="Heading3"/>
      </w:pPr>
      <w:r>
        <w:t xml:space="preserve">The Concept of "Wa" (Harmony)</w:t>
      </w:r>
    </w:p>
    <w:p>
      <w:pPr>
        <w:pStyle w:val="FirstParagraph"/>
      </w:pPr>
      <w:r>
        <w:t xml:space="preserve">In Japan, the concept of harmony is paramount. Pharmacists must navigate a delicate balance between providing assertive clinical advice and respecting the authority of physicians and the autonomy of patients. In Kyoto, where traditional respect for hierarchy is strong, pharmacists often find themselves acting as "cultural brokers," translating complex medical information in a way that maintains social harmony while ensuring safety.</w:t>
      </w:r>
    </w:p>
    <w:bookmarkEnd w:id="26"/>
    <w:bookmarkStart w:id="27" w:name="barriers-identified"/>
    <w:p>
      <w:pPr>
        <w:pStyle w:val="Heading3"/>
      </w:pPr>
      <w:r>
        <w:t xml:space="preserve">Barriers Identified</w:t>
      </w:r>
    </w:p>
    <w:p>
      <w:pPr>
        <w:numPr>
          <w:ilvl w:val="0"/>
          <w:numId w:val="1003"/>
        </w:numPr>
        <w:pStyle w:val="Compact"/>
      </w:pPr>
      <w:r>
        <w:rPr>
          <w:bCs/>
          <w:b/>
        </w:rPr>
        <w:t xml:space="preserve">Cost Reimbursement Issues:</w:t>
      </w:r>
      <w:r>
        <w:t xml:space="preserve"> </w:t>
      </w:r>
      <w:r>
        <w:t xml:space="preserve">Despite the expanded role, reimbursement for pharmacist services remains limited compared to physician visits. This financial constraint slows the widespread adoption of advanced consultation models.</w:t>
      </w:r>
    </w:p>
    <w:p>
      <w:pPr>
        <w:numPr>
          <w:ilvl w:val="0"/>
          <w:numId w:val="1003"/>
        </w:numPr>
        <w:pStyle w:val="Compact"/>
      </w:pPr>
      <w:r>
        <w:t xml:space="preserve">Digital Integration: While Kyoto is a tech-forward city, interoperability between hospital Electronic Health Records (EHR) and community pharmacy systems is not yet seamless.</w:t>
      </w:r>
    </w:p>
    <w:p>
      <w:pPr>
        <w:numPr>
          <w:ilvl w:val="0"/>
          <w:numId w:val="1003"/>
        </w:numPr>
        <w:pStyle w:val="Compact"/>
      </w:pPr>
      <w:r>
        <w:t xml:space="preserve">Public Awareness: Many residents still perceive pharmacies solely as retail outlets for purchasing Over-The-Counter (OTC) medicines, rather than centers for clinical consultation.</w:t>
      </w:r>
    </w:p>
    <w:bookmarkEnd w:id="27"/>
    <w:bookmarkEnd w:id="28"/>
    <w:bookmarkStart w:id="29" w:name="digital-health-and-future-directions"/>
    <w:p>
      <w:pPr>
        <w:pStyle w:val="Heading2"/>
      </w:pPr>
      <w:r>
        <w:t xml:space="preserve">Digital Health and Future Directions</w:t>
      </w:r>
    </w:p>
    <w:p>
      <w:pPr>
        <w:pStyle w:val="FirstParagraph"/>
      </w:pPr>
      <w:r>
        <w:t xml:space="preserve">Kyoto is positioning itself as a smart city. The Pharmacist of the future in Japan will rely heavily on digital tools. Remote monitoring devices are being integrated into pharmacy workflows, allowing pharmacists to track patient vitals in real-time. Furthermore, Artificial Intelligence (AI) is being utilized to support decision-making for complex drug interactions, reducing the cognitive load on busy pharmacists.</w:t>
      </w:r>
    </w:p>
    <w:bookmarkEnd w:id="29"/>
    <w:bookmarkStart w:id="30" w:name="conclusion"/>
    <w:p>
      <w:pPr>
        <w:pStyle w:val="Heading2"/>
      </w:pPr>
      <w:r>
        <w:t xml:space="preserve">Conclusion</w:t>
      </w:r>
    </w:p>
    <w:p>
      <w:pPr>
        <w:pStyle w:val="FirstParagraph"/>
      </w:pPr>
      <w:r>
        <w:t xml:space="preserve">The evolution of the Pharmacist in Japan, particularly within the culturally rich and demographically challenged setting of Kyoto, represents a model for global healthcare. By shifting from dispensing to care coordination, pharmacists are becoming indispensable assets in managing the burden of chronic disease and aging. Success depends on continued regulatory support, digital infrastructure development, and cultural education to enhance inter-professional collaboration.</w:t>
      </w:r>
    </w:p>
    <w:bookmarkEnd w:id="30"/>
    <w:bookmarkStart w:id="31" w:name="references"/>
    <w:p>
      <w:pPr>
        <w:pStyle w:val="Heading2"/>
      </w:pPr>
      <w:r>
        <w:t xml:space="preserve">References</w:t>
      </w:r>
    </w:p>
    <w:p>
      <w:pPr>
        <w:numPr>
          <w:ilvl w:val="0"/>
          <w:numId w:val="1004"/>
        </w:numPr>
        <w:pStyle w:val="Compact"/>
      </w:pPr>
      <w:r>
        <w:t xml:space="preserve">Mitsumitsu, N., et al. (2021). "Pharmacy Practice in Japan: Current Status and Future Directions."</w:t>
      </w:r>
      <w:r>
        <w:t xml:space="preserve"> </w:t>
      </w:r>
      <w:r>
        <w:rPr>
          <w:iCs/>
          <w:i/>
        </w:rPr>
        <w:t xml:space="preserve">The Journal of Pharmacy Policy and Practice.</w:t>
      </w:r>
    </w:p>
    <w:p>
      <w:pPr>
        <w:numPr>
          <w:ilvl w:val="0"/>
          <w:numId w:val="1004"/>
        </w:numPr>
        <w:pStyle w:val="Compact"/>
      </w:pPr>
      <w:r>
        <w:t xml:space="preserve">Kyoto Prefectural Government. (2023). "Healthcare White Paper on Aging Population Management."</w:t>
      </w:r>
    </w:p>
    <w:p>
      <w:pPr>
        <w:numPr>
          <w:ilvl w:val="0"/>
          <w:numId w:val="1004"/>
        </w:numPr>
        <w:pStyle w:val="Compact"/>
      </w:pPr>
      <w:r>
        <w:t xml:space="preserve">Fujita, K., &amp; Tanaka, R. (2022). "The Impact of Pharmacist-Led Medication Management on Readmission Rates in Elderly Patients."</w:t>
      </w:r>
      <w:r>
        <w:t xml:space="preserve"> </w:t>
      </w:r>
      <w:r>
        <w:rPr>
          <w:iCs/>
          <w:i/>
        </w:rPr>
        <w:t xml:space="preserve">Kyoto University Medical Journal.</w:t>
      </w:r>
    </w:p>
    <w:p>
      <w:pPr>
        <w:numPr>
          <w:ilvl w:val="0"/>
          <w:numId w:val="1004"/>
        </w:numPr>
        <w:pStyle w:val="Compact"/>
      </w:pPr>
      <w:r>
        <w:t xml:space="preserve">Ministry of Health, Labour and Welfare Japan. (2024). "Guidelines for Ambulatory Care Services."</w:t>
      </w:r>
    </w:p>
    <w:p>
      <w:pPr>
        <w:pStyle w:val="FirstParagraph"/>
      </w:pPr>
      <w:r>
        <w:rPr>
          <w:bCs/>
          <w:b/>
        </w:rPr>
        <w:t xml:space="preserve">Acknowledgments:</w:t>
      </w:r>
    </w:p>
    <w:p>
      <w:pPr>
        <w:pStyle w:val="BodyText"/>
      </w:pPr>
      <w:r>
        <w:t xml:space="preserve">We thank the pharmacists and staff at Kyoto Community Health Centers for their participation in this research. This presentation was prepared for academic dissemination purposes.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Japan, Kyoto</dc:title>
  <dc:creator/>
  <dc:language>en</dc:language>
  <cp:keywords/>
  <dcterms:created xsi:type="dcterms:W3CDTF">2026-07-29T22:08:38Z</dcterms:created>
  <dcterms:modified xsi:type="dcterms:W3CDTF">2026-07-29T22:08:38Z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