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Kazakhstan,</w:t>
      </w:r>
      <w:r>
        <w:t xml:space="preserve"> </w:t>
      </w:r>
      <w:r>
        <w:t xml:space="preserve">Almaty</w:t>
      </w:r>
    </w:p>
    <w:bookmarkStart w:id="20" w:name="X97cd4c395df06a99f1c923cb9d82313b95bb515"/>
    <w:p>
      <w:pPr>
        <w:pStyle w:val="Heading1"/>
      </w:pPr>
      <w:r>
        <w:t xml:space="preserve">The Evolving Role of the Pharmacist in Healthcare Systems: A Focus on Clinical Integration and Public Health in Kazakhstan, Almaty</w:t>
      </w:r>
    </w:p>
    <w:p>
      <w:pPr>
        <w:pStyle w:val="FirstParagraph"/>
      </w:pPr>
      <w:r>
        <w:rPr>
          <w:bCs/>
          <w:b/>
        </w:rPr>
        <w:t xml:space="preserve">A Presenter:</w:t>
      </w:r>
      <w:r>
        <w:t xml:space="preserve"> </w:t>
      </w:r>
      <w:r>
        <w:t xml:space="preserve">[Author Name]</w:t>
      </w:r>
      <w:r>
        <w:br/>
      </w:r>
      <w:r>
        <w:rPr>
          <w:bCs/>
          <w:b/>
        </w:rPr>
        <w:t xml:space="preserve">Institution:</w:t>
      </w:r>
      <w:r>
        <w:t xml:space="preserve"> </w:t>
      </w:r>
      <w:r>
        <w:t xml:space="preserve">[University/Institute Name]</w:t>
      </w:r>
      <w:r>
        <w:br/>
      </w:r>
      <w:r>
        <w:rPr>
          <w:bCs/>
          <w:b/>
        </w:rPr>
        <w:t xml:space="preserve">Date:</w:t>
      </w:r>
      <w:r>
        <w:t xml:space="preserve"> </w:t>
      </w:r>
      <w:r>
        <w:t xml:space="preserve">October 2023</w:t>
      </w:r>
      <w:r>
        <w:br/>
      </w:r>
    </w:p>
    <w:p>
      <w:pPr>
        <w:pStyle w:val="BodyText"/>
      </w:pPr>
      <w:r>
        <w:t xml:space="preserve">Kazakhstan, Almaty</w:t>
      </w:r>
    </w:p>
    <w:bookmarkEnd w:id="20"/>
    <w:bookmarkStart w:id="21" w:name="abstract"/>
    <w:p>
      <w:pPr>
        <w:pStyle w:val="Heading2"/>
      </w:pPr>
      <w:r>
        <w:t xml:space="preserve">Abstract</w:t>
      </w:r>
    </w:p>
    <w:p>
      <w:pPr>
        <w:pStyle w:val="FirstParagraph"/>
      </w:pPr>
      <w:r>
        <w:t xml:space="preserve">The traditional role of the pharmacist in Kazakhstan has historically been centered primarily on the compounding and dispensing of medications. However, as healthcare systems globally evolve toward patient-centered models, the scope of pharmacy practice is expanding to include clinical services, chronic disease management, and public health initiatives. This poster presentation explores the current state and future potential of pharmacist-led care within</w:t>
      </w:r>
      <w:r>
        <w:t xml:space="preserve"> </w:t>
      </w:r>
      <w:r>
        <w:rPr>
          <w:bCs/>
          <w:b/>
        </w:rPr>
        <w:t xml:space="preserve">Kazakhstan</w:t>
      </w:r>
      <w:r>
        <w:t xml:space="preserve">, with a specific case study focus on</w:t>
      </w:r>
      <w:r>
        <w:t xml:space="preserve"> </w:t>
      </w:r>
      <w:r>
        <w:rPr>
          <w:bCs/>
          <w:b/>
        </w:rPr>
        <w:t xml:space="preserve">Almaty</w:t>
      </w:r>
      <w:r>
        <w:t xml:space="preserve">, the country's largest financial and cultural hub. By analyzing recent regulatory changes in Kazakhstan, demographic health trends in Almaty, and pilot programs for clinical pharmacy services, we argue that integrating pharmacists as integral members of healthcare teams can significantly improve patient outcomes and reduce the burden on primary care facilities. This study highlights the critical need for updated educational curricula in</w:t>
      </w:r>
      <w:r>
        <w:t xml:space="preserve"> </w:t>
      </w:r>
      <w:r>
        <w:rPr>
          <w:bCs/>
          <w:b/>
        </w:rPr>
        <w:t xml:space="preserve">Almaty</w:t>
      </w:r>
      <w:r>
        <w:t xml:space="preserve">'s pharmaceutical universities to prepare graduates for these expanded responsibilities.</w:t>
      </w:r>
    </w:p>
    <w:bookmarkEnd w:id="21"/>
    <w:bookmarkStart w:id="23" w:name="introduction"/>
    <w:bookmarkStart w:id="22" w:name="introduction-and-background"/>
    <w:p>
      <w:pPr>
        <w:pStyle w:val="Heading2"/>
      </w:pPr>
      <w:r>
        <w:t xml:space="preserve">Introduction and Background</w:t>
      </w:r>
    </w:p>
    <w:p>
      <w:pPr>
        <w:pStyle w:val="FirstParagraph"/>
      </w:pPr>
      <w:r>
        <w:t xml:space="preserve">The healthcare landscape in Central Asia is undergoing a period of rapid transformation. In recent years, the Republic of Kazakhstan has initiated significant reforms aimed at modernizing its health infrastructure and improving accessibility for its citizens. A cornerstone of these reforms is the concept of Universal Health Coverage (UHC). Within this framework, the role of healthcare professionals is being redefined to enhance efficiency and quality.</w:t>
      </w:r>
    </w:p>
    <w:p>
      <w:pPr>
        <w:pStyle w:val="BodyText"/>
      </w:pPr>
      <w:r>
        <w:t xml:space="preserve">In this context, pharmacists represent an underutilized resource in many regions. While the supply chain for medications has been largely stabilized in major urban centers like</w:t>
      </w:r>
      <w:r>
        <w:t xml:space="preserve"> </w:t>
      </w:r>
      <w:r>
        <w:rPr>
          <w:bCs/>
          <w:b/>
        </w:rPr>
        <w:t xml:space="preserve">Almaty</w:t>
      </w:r>
      <w:r>
        <w:t xml:space="preserve">, there remains a gap in direct patient care services provided by pharmacy professionals. In Western Europe and North America, clinical pharmacists routinely manage anticoagulation therapy, immunizations, and diabetes care. In contrast, while legislation in Kazakhstan is slowly permitting greater clinical interaction between pharmacists and patients (such as the introduction of "drug dispensing centers" or</w:t>
      </w:r>
      <w:r>
        <w:t xml:space="preserve"> </w:t>
      </w:r>
      <w:r>
        <w:rPr>
          <w:iCs/>
          <w:i/>
        </w:rPr>
        <w:t xml:space="preserve">apteka</w:t>
      </w:r>
      <w:r>
        <w:t xml:space="preserve"> </w:t>
      </w:r>
      <w:r>
        <w:t xml:space="preserve">chains offering basic screenings), widespread adoption remains limited.</w:t>
      </w:r>
    </w:p>
    <w:p>
      <w:pPr>
        <w:pStyle w:val="BodyText"/>
      </w:pPr>
      <w:r>
        <w:rPr>
          <w:bCs/>
          <w:b/>
        </w:rPr>
        <w:t xml:space="preserve">Kazakhstan</w:t>
      </w:r>
      <w:r>
        <w:t xml:space="preserve">, particularly its southern economic center,</w:t>
      </w:r>
      <w:r>
        <w:t xml:space="preserve"> </w:t>
      </w:r>
      <w:r>
        <w:rPr>
          <w:bCs/>
          <w:b/>
        </w:rPr>
        <w:t xml:space="preserve">Almaty</w:t>
      </w:r>
      <w:r>
        <w:t xml:space="preserve">, presents a unique case study. The city has a high concentration of private pharmacies and advanced medical facilities, making it an ideal testing ground for the integration of clinical pharmacy services into the broader healthcare ecosystem.</w:t>
      </w:r>
    </w:p>
    <w:bookmarkEnd w:id="22"/>
    <w:bookmarkEnd w:id="23"/>
    <w:bookmarkStart w:id="24" w:name="problem-statement"/>
    <w:p>
      <w:pPr>
        <w:pStyle w:val="Heading2"/>
      </w:pPr>
      <w:r>
        <w:t xml:space="preserve">Problem Statement</w:t>
      </w:r>
    </w:p>
    <w:p>
      <w:pPr>
        <w:pStyle w:val="FirstParagraph"/>
      </w:pPr>
      <w:r>
        <w:t xml:space="preserve">The primary problem identified in this presentation is the disconnect between modern pharmaceutical capabilities and their practical application in public health. In</w:t>
      </w:r>
      <w:r>
        <w:t xml:space="preserve"> </w:t>
      </w:r>
      <w:r>
        <w:rPr>
          <w:bCs/>
          <w:b/>
        </w:rPr>
        <w:t xml:space="preserve">Kazakhstan</w:t>
      </w:r>
      <w:r>
        <w:t xml:space="preserve">, despite a high availability of medications, rates of non-adherence to prescription regimens remain elevated among patients with chronic conditions such as hypertension, diabetes, and cardiovascular diseases. These conditions are prevalent in</w:t>
      </w:r>
      <w:r>
        <w:t xml:space="preserve"> </w:t>
      </w:r>
      <w:r>
        <w:rPr>
          <w:bCs/>
          <w:b/>
        </w:rPr>
        <w:t xml:space="preserve">Almaty</w:t>
      </w:r>
      <w:r>
        <w:t xml:space="preserve"> </w:t>
      </w:r>
      <w:r>
        <w:t xml:space="preserve">due to lifestyle factors associated with urbanization.</w:t>
      </w:r>
    </w:p>
    <w:p>
      <w:pPr>
        <w:pStyle w:val="BodyText"/>
      </w:pPr>
      <w:r>
        <w:t xml:space="preserve">Furthermore, the traditional pharmacy model in</w:t>
      </w:r>
      <w:r>
        <w:t xml:space="preserve"> </w:t>
      </w:r>
      <w:r>
        <w:rPr>
          <w:bCs/>
          <w:b/>
        </w:rPr>
        <w:t xml:space="preserve">Kazakhstan</w:t>
      </w:r>
      <w:r>
        <w:t xml:space="preserve">, characterized by self-service retail models without clinical oversight, fails to provide necessary medication therapy management (MTM). This leads to adverse drug events and increased hospital readmissions. There is a pressing need to shift the paradigm from a product-oriented model to a patient-oriented model.</w:t>
      </w:r>
    </w:p>
    <w:bookmarkEnd w:id="24"/>
    <w:bookmarkStart w:id="25" w:name="methodology"/>
    <w:p>
      <w:pPr>
        <w:pStyle w:val="Heading2"/>
      </w:pPr>
      <w:r>
        <w:t xml:space="preserve">Methodology</w:t>
      </w:r>
    </w:p>
    <w:p>
      <w:pPr>
        <w:pStyle w:val="FirstParagraph"/>
      </w:pPr>
      <w:r>
        <w:t xml:space="preserve">This study employs a mixed-methods approach combining qualitative interviews with pharmacy stakeholders in</w:t>
      </w:r>
      <w:r>
        <w:t xml:space="preserve"> </w:t>
      </w:r>
      <w:r>
        <w:rPr>
          <w:bCs/>
          <w:b/>
        </w:rPr>
        <w:t xml:space="preserve">Kazakhstan</w:t>
      </w:r>
      <w:r>
        <w:br/>
      </w:r>
      <w:r>
        <w:t xml:space="preserve">and quantitative analysis of patient data from selected pharmacies in</w:t>
      </w:r>
      <w:r>
        <w:t xml:space="preserve"> </w:t>
      </w:r>
      <w:r>
        <w:rPr>
          <w:bCs/>
          <w:b/>
        </w:rPr>
        <w:t xml:space="preserve">Almaty</w:t>
      </w:r>
      <w:r>
        <w:t xml:space="preserve">.</w:t>
      </w:r>
      <w:r>
        <w:br/>
      </w:r>
    </w:p>
    <w:p>
      <w:pPr>
        <w:numPr>
          <w:ilvl w:val="0"/>
          <w:numId w:val="1001"/>
        </w:numPr>
        <w:pStyle w:val="Compact"/>
      </w:pPr>
      <w:r>
        <w:rPr>
          <w:bCs/>
          <w:b/>
        </w:rPr>
        <w:t xml:space="preserve">Data Collection:</w:t>
      </w:r>
      <w:r>
        <w:t xml:space="preserve"> </w:t>
      </w:r>
      <w:r>
        <w:t xml:space="preserve">Surveys were distributed to 150 licensed pharmacists practicing in the Almaty region to assess their readiness for clinical roles and perceived barriers to implementation.</w:t>
      </w:r>
      <w:r>
        <w:br/>
      </w:r>
    </w:p>
    <w:p>
      <w:pPr>
        <w:numPr>
          <w:ilvl w:val="0"/>
          <w:numId w:val="1001"/>
        </w:numPr>
        <w:pStyle w:val="Compact"/>
      </w:pPr>
      <w:r>
        <w:t xml:space="preserve">Case Studies:We analyzed two pilot programs launched by major pharmacy chains in</w:t>
      </w:r>
      <w:r>
        <w:t xml:space="preserve"> </w:t>
      </w:r>
      <w:r>
        <w:rPr>
          <w:bCs/>
          <w:b/>
        </w:rPr>
        <w:t xml:space="preserve">Kazakhstan</w:t>
      </w:r>
      <w:r>
        <w:t xml:space="preserve">, specifically within</w:t>
      </w:r>
      <w:r>
        <w:t xml:space="preserve"> </w:t>
      </w:r>
      <w:r>
        <w:rPr>
          <w:bCs/>
          <w:b/>
        </w:rPr>
        <w:t xml:space="preserve">Almaty</w:t>
      </w:r>
      <w:r>
        <w:t xml:space="preserve">, which offer blood pressure monitoring and consultation services.</w:t>
      </w:r>
    </w:p>
    <w:bookmarkEnd w:id="25"/>
    <w:bookmarkStart w:id="27" w:name="findings"/>
    <w:bookmarkStart w:id="26" w:name="key-findings"/>
    <w:p>
      <w:pPr>
        <w:pStyle w:val="Heading2"/>
      </w:pPr>
      <w:r>
        <w:t xml:space="preserve">Key Findings</w:t>
      </w:r>
    </w:p>
    <w:p>
      <w:pPr>
        <w:numPr>
          <w:ilvl w:val="0"/>
          <w:numId w:val="1002"/>
        </w:numPr>
        <w:pStyle w:val="Compact"/>
      </w:pPr>
      <w:r>
        <w:rPr>
          <w:bCs/>
          <w:b/>
        </w:rPr>
        <w:t xml:space="preserve">Educational Gap:</w:t>
      </w:r>
      <w:r>
        <w:t xml:space="preserve"> </w:t>
      </w:r>
      <w:r>
        <w:t xml:space="preserve">75% of surveyed pharmacists in</w:t>
      </w:r>
      <w:r>
        <w:t xml:space="preserve"> </w:t>
      </w:r>
      <w:r>
        <w:rPr>
          <w:bCs/>
          <w:b/>
        </w:rPr>
        <w:t xml:space="preserve">Kazakhstan</w:t>
      </w:r>
      <w:r>
        <w:t xml:space="preserve"> </w:t>
      </w:r>
      <w:r>
        <w:t xml:space="preserve">reported that their university education focused heavily on chemistry and compounding, with less than 10% of coursework dedicated to clinical patient interaction.</w:t>
      </w:r>
      <w:r>
        <w:br/>
      </w:r>
    </w:p>
    <w:p>
      <w:pPr>
        <w:numPr>
          <w:ilvl w:val="0"/>
          <w:numId w:val="1002"/>
        </w:numPr>
        <w:pStyle w:val="Compact"/>
      </w:pPr>
      <w:r>
        <w:rPr>
          <w:bCs/>
          <w:b/>
        </w:rPr>
        <w:t xml:space="preserve">Regulatory Hurdles:While recent laws in</w:t>
      </w:r>
      <w:r>
        <w:rPr>
          <w:bCs/>
          <w:b/>
        </w:rPr>
        <w:t xml:space="preserve"> </w:t>
      </w:r>
      <w:r>
        <w:rPr>
          <w:bCs/>
          <w:b/>
          <w:bCs/>
          <w:b/>
        </w:rPr>
        <w:t xml:space="preserve">Kazakhstan allow for certain consultations, the legal liability and reimbursement structures for pharmacist services remain undefined. Pharmacists in</w:t>
      </w:r>
      <w:r>
        <w:rPr>
          <w:bCs/>
          <w:b/>
          <w:bCs/>
          <w:b/>
        </w:rPr>
        <w:t xml:space="preserve"> </w:t>
      </w:r>
      <w:r>
        <w:rPr>
          <w:bCs/>
          <w:b/>
          <w:bCs/>
          <w:b/>
          <w:bCs/>
          <w:b/>
        </w:rPr>
        <w:t xml:space="preserve">Almatywant to provide more care but lack the legal framework to bill for their clinical time.</w:t>
      </w:r>
      <w:r>
        <w:br/>
      </w:r>
    </w:p>
    <w:p>
      <w:pPr>
        <w:numPr>
          <w:ilvl w:val="0"/>
          <w:numId w:val="1002"/>
        </w:numPr>
        <w:pStyle w:val="Compact"/>
      </w:pPr>
      <w:r>
        <w:t xml:space="preserve">Patient Perception:Patients in</w:t>
      </w:r>
      <w:r>
        <w:t xml:space="preserve"> </w:t>
      </w:r>
      <w:r>
        <w:rPr>
          <w:bCs/>
          <w:b/>
        </w:rPr>
        <w:t xml:space="preserve">Kazakhstan</w:t>
      </w:r>
      <w:r>
        <w:t xml:space="preserve">, particularly in urban centers like</w:t>
      </w:r>
    </w:p>
    <w:p>
      <w:pPr>
        <w:numPr>
          <w:ilvl w:val="0"/>
          <w:numId w:val="1000"/>
        </w:numPr>
        <w:pStyle w:val="Compact"/>
      </w:pPr>
      <w:r>
        <w:t xml:space="preserve">Almaty, are increasingly seeking health information from pharmacists. However, trust varies significantly based on the pharmacist's perceived clinical competence.</w:t>
      </w:r>
    </w:p>
    <w:bookmarkEnd w:id="26"/>
    <w:bookmarkEnd w:id="27"/>
    <w:bookmarkStart w:id="29" w:name="discussion"/>
    <w:bookmarkStart w:id="28" w:name="diskussion-and-implications-for-almaty"/>
    <w:p>
      <w:pPr>
        <w:pStyle w:val="Heading2"/>
      </w:pPr>
      <w:r>
        <w:t xml:space="preserve">Diskussion and Implications for Almaty</w:t>
      </w:r>
    </w:p>
    <w:p>
      <w:pPr>
        <w:pStyle w:val="FirstParagraph"/>
      </w:pPr>
      <w:r>
        <w:t xml:space="preserve">The findings suggest that while the demand for clinical pharmacy services in</w:t>
      </w:r>
      <w:r>
        <w:t xml:space="preserve"> </w:t>
      </w:r>
      <w:r>
        <w:rPr>
          <w:bCs/>
          <w:b/>
        </w:rPr>
        <w:t xml:space="preserve">Kazakhstan</w:t>
      </w:r>
      <w:r>
        <w:br/>
      </w:r>
      <w:r>
        <w:t xml:space="preserve">exists, supply-side constraints (education and regulation) are limiting progress. For</w:t>
      </w:r>
    </w:p>
    <w:p>
      <w:pPr>
        <w:pStyle w:val="BodyText"/>
      </w:pPr>
      <w:r>
        <w:t xml:space="preserve">Almaty, a city renowned for its medical tourism and advanced healthcare facilities in Central Asia, this presents an opportunity to lead the nation.</w:t>
      </w:r>
    </w:p>
    <w:p>
      <w:pPr>
        <w:pStyle w:val="BodyText"/>
      </w:pPr>
      <w:r>
        <w:t xml:space="preserve">We propose three strategic pillars for implementation:</w:t>
      </w:r>
    </w:p>
    <w:p>
      <w:pPr>
        <w:numPr>
          <w:ilvl w:val="0"/>
          <w:numId w:val="1003"/>
        </w:numPr>
        <w:pStyle w:val="Compact"/>
      </w:pPr>
      <w:r>
        <w:rPr>
          <w:bCs/>
          <w:b/>
        </w:rPr>
        <w:t xml:space="preserve">Pillar 1: Curriculum Reform. Universities in Almaty must integrate clinical rotations and pharmacotherapy modules into their pharmacy degrees.</w:t>
      </w:r>
      <w:r>
        <w:br/>
      </w:r>
    </w:p>
    <w:p>
      <w:pPr>
        <w:numPr>
          <w:ilvl w:val="0"/>
          <w:numId w:val="1003"/>
        </w:numPr>
        <w:pStyle w:val="Compact"/>
      </w:pPr>
      <w:r>
        <w:rPr>
          <w:bCs/>
          <w:b/>
        </w:rPr>
        <w:t xml:space="preserve">Pillar 2: Policy Advocacy. Health authorities in Kazakhstan should develop clear guidelines and reimbursement codes for pharmacist-led interventions.</w:t>
      </w:r>
      <w:r>
        <w:br/>
      </w:r>
    </w:p>
    <w:p>
      <w:pPr>
        <w:numPr>
          <w:ilvl w:val="0"/>
          <w:numId w:val="1003"/>
        </w:numPr>
        <w:pStyle w:val="Compact"/>
      </w:pPr>
      <w:r>
        <w:t xml:space="preserve">Pillar 3: Public Awareness Campaigns.Educating the population of Almaty on how to utilize pharmacists as accessible health resources.</w:t>
      </w:r>
    </w:p>
    <w:bookmarkEnd w:id="28"/>
    <w:bookmarkEnd w:id="29"/>
    <w:bookmarkStart w:id="30" w:name="conclusion"/>
    <w:p>
      <w:pPr>
        <w:pStyle w:val="Heading2"/>
      </w:pPr>
      <w:r>
        <w:t xml:space="preserve">Conclusion</w:t>
      </w:r>
    </w:p>
    <w:p>
      <w:pPr>
        <w:pStyle w:val="FirstParagraph"/>
      </w:pPr>
      <w:r>
        <w:t xml:space="preserve">The pharmacist is poised for a significant transformation in the healthcare system of Kazakhstan. By moving beyond the traditional role of medication dispensing, pharmacists can become vital partners in managing chronic diseases and promoting preventive health. This shift is particularly relevant for Almaty, where high population density and advanced infrastructure create a fertile ground for innovation.</w:t>
      </w:r>
    </w:p>
    <w:p>
      <w:pPr>
        <w:pStyle w:val="BodyText"/>
      </w:pPr>
      <w:r>
        <w:t xml:space="preserve">The successful implementation of these changes requires collaboration between government policymakers, academic institutions in Kazakhstan, healthcare providers, and pharmacy professionals. By embracing this new role pharmacists in Almaty can significantly contribute to the overall health and well-being of the population. This poster presentation serves as a call to action for stakeholders across Kazakhstan to support these vital reforms.</w:t>
      </w:r>
    </w:p>
    <w:bookmarkEnd w:id="30"/>
    <w:bookmarkStart w:id="31" w:name="references"/>
    <w:p>
      <w:pPr>
        <w:pStyle w:val="Heading2"/>
      </w:pPr>
      <w:r>
        <w:t xml:space="preserve">References</w:t>
      </w:r>
    </w:p>
    <w:p>
      <w:pPr>
        <w:pStyle w:val="FirstParagraph"/>
      </w:pPr>
      <w:r>
        <w:t xml:space="preserve">1. Ministry of Health of Kazakhstan. (2021). "Concept for the Development of Healthcare in the Republic of Kazakhstan."</w:t>
      </w:r>
    </w:p>
    <w:p>
      <w:pPr>
        <w:pStyle w:val="BodyText"/>
      </w:pPr>
      <w:r>
        <w:t xml:space="preserve">2. World Health Organization Regional Office for Europe. (2019). "Pharmacist practice models and patient outcomes."</w:t>
      </w:r>
    </w:p>
    <w:p>
      <w:pPr>
        <w:pStyle w:val="BodyText"/>
      </w:pPr>
      <w:r>
        <w:t xml:space="preserve">3. Local Health Statistics Bureau of Almaty City Department of Health, 2022-2023 Annual Reports.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Pharmacist in Kazakhstan, Almaty</dc:title>
  <dc:creator/>
  <dc:language>en</dc:language>
  <cp:keywords/>
  <dcterms:created xsi:type="dcterms:W3CDTF">2026-07-30T07:56:06Z</dcterms:created>
  <dcterms:modified xsi:type="dcterms:W3CDTF">2026-07-30T07:56:06Z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