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w:t>
      </w:r>
      <w:r>
        <w:t xml:space="preserve"> </w:t>
      </w:r>
      <w:r>
        <w:t xml:space="preserve">Qatar</w:t>
      </w:r>
      <w:r>
        <w:t xml:space="preserve"> </w:t>
      </w:r>
      <w:r>
        <w:t xml:space="preserve">Doha</w:t>
      </w:r>
    </w:p>
    <w:bookmarkStart w:id="21" w:name="X89abb6a003a97f1016cac643444d399ea8ee60c"/>
    <w:p>
      <w:pPr>
        <w:pStyle w:val="Heading1"/>
      </w:pPr>
      <w:r>
        <w:t xml:space="preserve">The Evolving Role of the Pharmacist in Qatar Doha: Advancing Patient-Centered Care and Public Health Initiatives</w:t>
      </w:r>
    </w:p>
    <w:p>
      <w:pPr>
        <w:pStyle w:val="FirstParagraph"/>
      </w:pPr>
      <w:r>
        <w:br/>
      </w:r>
    </w:p>
    <w:p>
      <w:pPr>
        <w:pStyle w:val="BodyText"/>
      </w:pPr>
      <w:r>
        <w:t xml:space="preserve">Presented at the National Healthcare Conference, Education City, Qatar Doha</w:t>
      </w:r>
    </w:p>
    <w:bookmarkStart w:id="20" w:name="abstract"/>
    <w:p>
      <w:pPr>
        <w:pStyle w:val="Heading2"/>
      </w:pPr>
      <w:r>
        <w:t xml:space="preserve">Abstract:</w:t>
      </w:r>
    </w:p>
    <w:p>
      <w:pPr>
        <w:pStyle w:val="FirstParagraph"/>
      </w:pPr>
      <w:r>
        <w:br/>
      </w:r>
    </w:p>
    <w:p>
      <w:pPr>
        <w:pStyle w:val="BodyText"/>
      </w:pPr>
      <w:r>
        <w:t xml:space="preserve">The landscape of pharmaceutical practice in Qatar Doha is undergoing a profound transformation driven by the Qatar National Vision 2030 and advancements in healthcare infrastructure. This poster presentation critically examines the expanding scope of professional responsibility undertaken by pharmacists across the diverse regions of Qatar Doha. Moving beyond traditional dispensing roles, modern pharmacists are increasingly positioned as accessible healthcare providers, essential components of multidisciplinary teams, and leaders in chronic disease management within a multicultural demographic context.</w:t>
      </w:r>
    </w:p>
    <w:bookmarkEnd w:id="20"/>
    <w:bookmarkEnd w:id="21"/>
    <w:p>
      <w:r>
        <w:pict>
          <v:rect style="width:0;height:1.5pt" o:hralign="center" o:hrstd="t" o:hr="t"/>
        </w:pict>
      </w:r>
    </w:p>
    <w:bookmarkStart w:id="22" w:name="introduction-background"/>
    <w:p>
      <w:pPr>
        <w:pStyle w:val="Heading3"/>
      </w:pPr>
      <w:r>
        <w:t xml:space="preserve">Introduction &amp; Background:</w:t>
      </w:r>
    </w:p>
    <w:p>
      <w:pPr>
        <w:pStyle w:val="FirstParagraph"/>
      </w:pPr>
      <w:r>
        <w:br/>
      </w:r>
    </w:p>
    <w:p>
      <w:pPr>
        <w:pStyle w:val="BodyText"/>
      </w:pPr>
      <w:r>
        <w:t xml:space="preserve">Qatar Doha stands at the forefront of healthcare innovation in the Middle East. As part of this strategic vision, Qatar Doha has heavily invested in medical infrastructure, including major institutions such as Hamad Medical Corporation (HMC) and Sidra Medicine. Within this ecosystem, the role of the</w:t>
      </w:r>
      <w:r>
        <w:t xml:space="preserve"> </w:t>
      </w:r>
      <w:r>
        <w:rPr>
          <w:bCs/>
          <w:b/>
        </w:rPr>
        <w:t xml:space="preserve">Pharmacist</w:t>
      </w:r>
      <w:r>
        <w:t xml:space="preserve"> </w:t>
      </w:r>
      <w:r>
        <w:t xml:space="preserve">is evolving from a product-centric focus to a patient-centric model. The objective of this study is to analyze how pharmacists in Qatar Doha are adapting their clinical skills to meet the complex needs of a rapidly growing, expatriate-heavy population while adhering to stringent national health policies.</w:t>
      </w:r>
    </w:p>
    <w:p>
      <w:pPr>
        <w:pStyle w:val="BodyText"/>
      </w:pPr>
      <w:r>
        <w:br/>
      </w:r>
    </w:p>
    <w:bookmarkEnd w:id="22"/>
    <w:bookmarkStart w:id="23" w:name="methodology"/>
    <w:p>
      <w:pPr>
        <w:pStyle w:val="Heading3"/>
      </w:pPr>
      <w:r>
        <w:t xml:space="preserve">Methodology:</w:t>
      </w:r>
    </w:p>
    <w:p>
      <w:pPr>
        <w:pStyle w:val="FirstParagraph"/>
      </w:pPr>
      <w:r>
        <w:br/>
      </w:r>
    </w:p>
    <w:p>
      <w:pPr>
        <w:pStyle w:val="BodyText"/>
      </w:pPr>
      <w:r>
        <w:t xml:space="preserve">This analysis utilizes a mixed-methods approach. Data was collected through surveys distributed among licensed pharmacists practicing in major hospitals and community pharmacies throughout Qatar Doha. Furthermore, qualitative interviews were conducted with pharmacy directors at key healthcare facilities to understand institutional challenges and opportunities for professional development.</w:t>
      </w:r>
    </w:p>
    <w:p>
      <w:pPr>
        <w:pStyle w:val="BodyText"/>
      </w:pPr>
      <w:r>
        <w:br/>
      </w:r>
    </w:p>
    <w:bookmarkEnd w:id="23"/>
    <w:bookmarkStart w:id="24" w:name="key-challenges-identified"/>
    <w:p>
      <w:pPr>
        <w:pStyle w:val="Heading3"/>
      </w:pPr>
      <w:r>
        <w:t xml:space="preserve">Key Challenges Identified:</w:t>
      </w:r>
    </w:p>
    <w:p>
      <w:pPr>
        <w:pStyle w:val="FirstParagraph"/>
      </w:pPr>
      <w:r>
        <w:br/>
      </w:r>
    </w:p>
    <w:p>
      <w:pPr>
        <w:pStyle w:val="BodyText"/>
      </w:pPr>
      <w:r>
        <w:t xml:space="preserve">While the trajectory is positive, several hurdles remain for the</w:t>
      </w:r>
      <w:r>
        <w:t xml:space="preserve"> </w:t>
      </w:r>
      <w:r>
        <w:rPr>
          <w:bCs/>
          <w:b/>
        </w:rPr>
        <w:t xml:space="preserve">Pharmacist</w:t>
      </w:r>
      <w:r>
        <w:t xml:space="preserve"> </w:t>
      </w:r>
      <w:r>
        <w:t xml:space="preserve">in Qatar Doha. These include language barriers due to the diverse expatriate demographic, varying levels of health literacy among patients, and the need for continuous professional development to keep pace with global clinical advancements. Additionally, integrating electronic health records (EHR) seamlessly across different entities within Qatar Doha presents logistical challenges that require robust technical solutions.</w:t>
      </w:r>
    </w:p>
    <w:bookmarkEnd w:id="24"/>
    <w:bookmarkStart w:id="25" w:name="strategic-initiatives-in-qatar-doha"/>
    <w:p>
      <w:pPr>
        <w:pStyle w:val="Heading3"/>
      </w:pPr>
      <w:r>
        <w:t xml:space="preserve">Strategic Initiatives in Qatar Doha:</w:t>
      </w:r>
    </w:p>
    <w:p>
      <w:pPr>
        <w:pStyle w:val="FirstParagraph"/>
      </w:pPr>
      <w:r>
        <w:br/>
      </w:r>
    </w:p>
    <w:p>
      <w:pPr>
        <w:pStyle w:val="BodyText"/>
      </w:pPr>
      <w:r>
        <w:t xml:space="preserve">In response to these challenges, several strategic initiatives have been launched. The Ministry of Public Health (MOPH) and the Hamad Medical Corporation have implemented standardized clinical guidelines that empower the</w:t>
      </w:r>
      <w:r>
        <w:t xml:space="preserve"> </w:t>
      </w:r>
      <w:r>
        <w:rPr>
          <w:bCs/>
          <w:b/>
        </w:rPr>
        <w:t xml:space="preserve">Pharmacist</w:t>
      </w:r>
      <w:r>
        <w:t xml:space="preserve"> </w:t>
      </w:r>
      <w:r>
        <w:t xml:space="preserve">to take on more autonomous roles in medication therapy management (MTM). These protocols ensure that regardless of a patient's nationality, they receive consistent, high-quality pharmaceutical care within Qatar Doha.</w:t>
      </w:r>
    </w:p>
    <w:p>
      <w:pPr>
        <w:pStyle w:val="BodyText"/>
      </w:pPr>
      <w:r>
        <w:br/>
      </w:r>
    </w:p>
    <w:bookmarkEnd w:id="25"/>
    <w:bookmarkStart w:id="26" w:name="the-impact-of-digital-health"/>
    <w:p>
      <w:pPr>
        <w:pStyle w:val="Heading3"/>
      </w:pPr>
      <w:r>
        <w:t xml:space="preserve">The Impact of Digital Health:</w:t>
      </w:r>
    </w:p>
    <w:p>
      <w:pPr>
        <w:pStyle w:val="FirstParagraph"/>
      </w:pPr>
      <w:r>
        <w:br/>
      </w:r>
    </w:p>
    <w:p>
      <w:pPr>
        <w:pStyle w:val="BodyText"/>
      </w:pPr>
      <w:r>
        <w:t xml:space="preserve">Digital health has revolutionized how the</w:t>
      </w:r>
      <w:r>
        <w:t xml:space="preserve"> </w:t>
      </w:r>
      <w:r>
        <w:rPr>
          <w:bCs/>
          <w:b/>
        </w:rPr>
        <w:t xml:space="preserve">Pharmacist</w:t>
      </w:r>
      <w:r>
        <w:t xml:space="preserve"> </w:t>
      </w:r>
      <w:r>
        <w:t xml:space="preserve">interacts with patients in Qatar Doha. Telepharmacy services have expanded access to medication counseling, particularly for remote areas surrounding Qatar Doha and among home-bound elderly populations. Furthermore, AI-driven prescription review systems are being integrated into hospital settings to reduce adverse drug events (ADEs), a critical metric for quality improvement.</w:t>
      </w:r>
    </w:p>
    <w:p>
      <w:pPr>
        <w:pStyle w:val="BodyText"/>
      </w:pPr>
      <w:r>
        <w:br/>
      </w:r>
    </w:p>
    <w:bookmarkEnd w:id="26"/>
    <w:bookmarkStart w:id="27" w:name="public-health-education"/>
    <w:p>
      <w:pPr>
        <w:pStyle w:val="Heading3"/>
      </w:pPr>
      <w:r>
        <w:t xml:space="preserve">Public Health Education:</w:t>
      </w:r>
    </w:p>
    <w:p>
      <w:pPr>
        <w:pStyle w:val="FirstParagraph"/>
      </w:pPr>
      <w:r>
        <w:br/>
      </w:r>
    </w:p>
    <w:p>
      <w:pPr>
        <w:pStyle w:val="BodyText"/>
      </w:pPr>
      <w:r>
        <w:t xml:space="preserve">A significant portion of the</w:t>
      </w:r>
      <w:r>
        <w:t xml:space="preserve"> </w:t>
      </w:r>
      <w:r>
        <w:rPr>
          <w:bCs/>
          <w:b/>
        </w:rPr>
        <w:t xml:space="preserve">Pharmacist</w:t>
      </w:r>
      <w:r>
        <w:t xml:space="preserve">'s role in Qatar Doha now involves public education. With rising rates of non-communicable diseases (NCDs) such as diabetes, hypertension, and obesity, community pharmacists serve as frontline educators. Campaigns focused on vaccination awareness (particularly post-pandemic), antibiotic stewardship, and lifestyle modifications are spearheaded by pharmacists who possess the clinical authority to interpret guidelines effectively.</w:t>
      </w:r>
    </w:p>
    <w:bookmarkEnd w:id="27"/>
    <w:p>
      <w:r>
        <w:pict>
          <v:rect style="width:0;height:1.5pt" o:hralign="center" o:hrstd="t" o:hr="t"/>
        </w:pict>
      </w:r>
    </w:p>
    <w:bookmarkStart w:id="28" w:name="social-determinants-of-health"/>
    <w:p>
      <w:pPr>
        <w:pStyle w:val="Heading3"/>
      </w:pPr>
      <w:r>
        <w:t xml:space="preserve">Social Determinants of Health:</w:t>
      </w:r>
    </w:p>
    <w:p>
      <w:pPr>
        <w:pStyle w:val="FirstParagraph"/>
      </w:pPr>
      <w:r>
        <w:t xml:space="preserve">The demographic composition of Qatar Doha introduces unique social determinants that influence medication adherence. Cultural beliefs, dietary restrictions (e.g., Halal compliance), and varying insurance coverage levels impact how the Pharmacist tailors care plans. Research indicates that pharmacists who engage in culturally sensitive communication achieve higher patient satisfaction scores.</w:t>
      </w:r>
    </w:p>
    <w:bookmarkEnd w:id="28"/>
    <w:p>
      <w:pPr>
        <w:pStyle w:val="BodyText"/>
      </w:pPr>
      <w:r>
        <w:br/>
      </w:r>
    </w:p>
    <w:bookmarkStart w:id="29" w:name="future-directions"/>
    <w:p>
      <w:pPr>
        <w:pStyle w:val="Heading3"/>
      </w:pPr>
      <w:r>
        <w:t xml:space="preserve">Future Directions:</w:t>
      </w:r>
    </w:p>
    <w:p>
      <w:pPr>
        <w:pStyle w:val="FirstParagraph"/>
      </w:pPr>
      <w:r>
        <w:br/>
      </w:r>
    </w:p>
    <w:p>
      <w:pPr>
        <w:pStyle w:val="BodyText"/>
      </w:pPr>
      <w:r>
        <w:t xml:space="preserve">To sustain growth, academic institutions in Qatar Doha must collaborate closely with clinical practice settings. There is a pressing need for post-graduate residency programs that specialize in advanced clinical pharmacy practices. Furthermore, policy frameworks must continue to evolve to legally recognize and reimburse independent pharmacist services, ensuring the</w:t>
      </w:r>
      <w:r>
        <w:t xml:space="preserve"> </w:t>
      </w:r>
      <w:r>
        <w:rPr>
          <w:bCs/>
          <w:b/>
        </w:rPr>
        <w:t xml:space="preserve">Pharmacist</w:t>
      </w:r>
      <w:r>
        <w:t xml:space="preserve"> </w:t>
      </w:r>
      <w:r>
        <w:t xml:space="preserve">receives fair compensation for their intellectual labor.</w:t>
      </w:r>
    </w:p>
    <w:bookmarkEnd w:id="29"/>
    <w:p>
      <w:pPr>
        <w:pStyle w:val="BodyText"/>
      </w:pPr>
      <w:r>
        <w:br/>
      </w:r>
    </w:p>
    <w:bookmarkStart w:id="30" w:name="economic-implications"/>
    <w:p>
      <w:pPr>
        <w:pStyle w:val="Heading3"/>
      </w:pPr>
      <w:r>
        <w:t xml:space="preserve">Economic Implications:</w:t>
      </w:r>
    </w:p>
    <w:p>
      <w:pPr>
        <w:pStyle w:val="FirstParagraph"/>
      </w:pPr>
      <w:r>
        <w:br/>
      </w:r>
    </w:p>
    <w:p>
      <w:pPr>
        <w:pStyle w:val="BodyText"/>
      </w:pPr>
      <w:r>
        <w:t xml:space="preserve">The cost-saving potential of clinical pharmacy interventions in Qatar Doha cannot be overstated. By preventing adverse drug events and optimizing therapeutic outcomes, the healthcare system experiences reduced hospital readmission rates. This aligns perfectly with the economic diversification goals of Qatar National Vision 2030, promoting a sustainable healthcare model for all citizens and residents.</w:t>
      </w:r>
    </w:p>
    <w:bookmarkEnd w:id="30"/>
    <w:p>
      <w:pPr>
        <w:pStyle w:val="BodyText"/>
      </w:pPr>
      <w:r>
        <w:br/>
      </w:r>
    </w:p>
    <w:p>
      <w:r>
        <w:pict>
          <v:rect style="width:0;height:1.5pt" o:hralign="center" o:hrstd="t" o:hr="t"/>
        </w:pict>
      </w:r>
    </w:p>
    <w:bookmarkStart w:id="31" w:name="references-further-reading"/>
    <w:p>
      <w:pPr>
        <w:pStyle w:val="Heading3"/>
      </w:pPr>
      <w:r>
        <w:t xml:space="preserve">References &amp; Further Reading:</w:t>
      </w:r>
    </w:p>
    <w:p>
      <w:pPr>
        <w:pStyle w:val="FirstParagraph"/>
      </w:pPr>
      <w:r>
        <w:br/>
      </w:r>
    </w:p>
    <w:p>
      <w:pPr>
        <w:pStyle w:val="BodyText"/>
      </w:pPr>
      <w:r>
        <w:t xml:space="preserve">The evolution of the Pharmacist role is documented through ongoing research funded by Qatar National Research Fund (QNRF). Key publications highlight the successful implementation of clinical pharmacy services in Doha and their measurable impact on patient outcomes. Continuous monitoring and evaluation remain essential to adapt these practices to emerging global health trends.</w:t>
      </w:r>
    </w:p>
    <w:bookmarkEnd w:id="31"/>
    <w:p>
      <w:r>
        <w:pict>
          <v:rect style="width:0;height:1.5pt" o:hralign="center" o:hrstd="t" o:hr="t"/>
        </w:pict>
      </w:r>
    </w:p>
    <w:bookmarkStart w:id="32" w:name="conclusion"/>
    <w:p>
      <w:pPr>
        <w:pStyle w:val="Heading3"/>
      </w:pPr>
      <w:r>
        <w:t xml:space="preserve">Conclusion:</w:t>
      </w:r>
    </w:p>
    <w:p>
      <w:pPr>
        <w:pStyle w:val="FirstParagraph"/>
      </w:pPr>
      <w:r>
        <w:br/>
      </w:r>
    </w:p>
    <w:p>
      <w:pPr>
        <w:pStyle w:val="BodyText"/>
      </w:pPr>
      <w:r>
        <w:t xml:space="preserve">The integration of the Pharmacist into the broader healthcare framework in Qatar Doha represents a significant milestone. By leveraging technology, cultural competence, and advanced clinical knowledge, pharmacists are ensuring that high-quality pharmaceutical care reaches every corner of this dynamic city. As we look forward, continued investment in education and policy reform will solidify this progress.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 Qatar Doha</dc:title>
  <dc:creator/>
  <dc:language>en</dc:language>
  <cp:keywords/>
  <dcterms:created xsi:type="dcterms:W3CDTF">2026-07-29T07:11:04Z</dcterms:created>
  <dcterms:modified xsi:type="dcterms:W3CDTF">2026-07-29T07:11:04Z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