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Advanced</w:t>
      </w:r>
      <w:r>
        <w:t xml:space="preserve"> </w:t>
      </w:r>
      <w:r>
        <w:t xml:space="preserve">Clinical</w:t>
      </w:r>
      <w:r>
        <w:t xml:space="preserve"> </w:t>
      </w:r>
      <w:r>
        <w:t xml:space="preserve">Pharmacy</w:t>
      </w:r>
      <w:r>
        <w:t xml:space="preserve"> </w:t>
      </w:r>
      <w:r>
        <w:t xml:space="preserve">Practices</w:t>
      </w:r>
      <w:r>
        <w:t xml:space="preserve"> </w:t>
      </w:r>
      <w:r>
        <w:t xml:space="preserve">in</w:t>
      </w:r>
      <w:r>
        <w:t xml:space="preserve"> </w:t>
      </w:r>
      <w:r>
        <w:t xml:space="preserve">Russia</w:t>
      </w:r>
      <w:r>
        <w:t xml:space="preserve"> </w:t>
      </w:r>
      <w:r>
        <w:t xml:space="preserve">Moscow</w:t>
      </w:r>
    </w:p>
    <w:bookmarkStart w:id="31" w:name="Xbeab0b4173423aa2c893ede81820ba31dfdc3bf"/>
    <w:p>
      <w:pPr>
        <w:pStyle w:val="Heading1"/>
      </w:pPr>
      <w:r>
        <w:t xml:space="preserve">Bridging Tradition and Innovation: The Evolving Role of the Pharmacist in Russia Moscow</w:t>
      </w:r>
    </w:p>
    <w:p>
      <w:pPr>
        <w:pStyle w:val="FirstParagraph"/>
      </w:pPr>
      <w:r>
        <w:t xml:space="preserve">Poster Presentation Document | Academic Review &amp; Clinical Strategy</w:t>
      </w:r>
    </w:p>
    <w:bookmarkStart w:id="20" w:name="introduction-and-background"/>
    <w:p>
      <w:pPr>
        <w:pStyle w:val="Heading2"/>
      </w:pPr>
      <w:r>
        <w:t xml:space="preserve">1. Introduction and Background</w:t>
      </w:r>
    </w:p>
    <w:p>
      <w:pPr>
        <w:pStyle w:val="FirstParagraph"/>
      </w:pPr>
      <w:r>
        <w:t xml:space="preserve">The pharmaceutical landscape in Russia Moscow has undergone significant transformation in recent years. As the capital city stands as the primary hub for healthcare innovation, regulatory policy, and medical education in the Russian Federation, Moscow serves as a critical testing ground for advanced clinical pharmacy practices. This poster presentation aims to dissect the multifaceted role of the modern Pharmacist within this dynamic urban ecosystem.</w:t>
      </w:r>
    </w:p>
    <w:p>
      <w:pPr>
        <w:pStyle w:val="BodyText"/>
      </w:pPr>
      <w:r>
        <w:t xml:space="preserve">Historically, pharmacy in Russia was viewed primarily through a dispensing lens. However, with the increasing burden of non-communicable diseases and an aging demographic in Moscow's metropolitan areas, the definition of a Pharmacist is expanding. This document outlines how Pharmacists in Russia Moscow are transitioning from mere suppliers of medication to integral members of interdisciplinary healthcare teams, ensuring patient safety, optimizing therapeutic outcomes, and navigating complex regulatory environments.</w:t>
      </w:r>
    </w:p>
    <w:bookmarkEnd w:id="20"/>
    <w:bookmarkStart w:id="23" w:name="X1d6adc346dc802602d7e39995f14621a05a54f6"/>
    <w:p>
      <w:pPr>
        <w:pStyle w:val="Heading2"/>
      </w:pPr>
      <w:r>
        <w:t xml:space="preserve">2. The Unique Context of Healthcare in Russia Moscow</w:t>
      </w:r>
    </w:p>
    <w:p>
      <w:pPr>
        <w:pStyle w:val="FirstParagraph"/>
      </w:pPr>
      <w:r>
        <w:t xml:space="preserve">To understand the current state of pharmacy practice in Russia Moscow, one must acknowledge the specific structural and cultural nuances of the local healthcare system. Moscow boasts one of the most densely populated urban centers in Europe, with a highly concentrated network of federal medical institutions alongside a robust private healthcare sector.</w:t>
      </w:r>
    </w:p>
    <w:bookmarkStart w:id="21" w:name="dual-track-healthcare-system"/>
    <w:p>
      <w:pPr>
        <w:pStyle w:val="Heading3"/>
      </w:pPr>
      <w:r>
        <w:t xml:space="preserve">Dual-Track Healthcare System</w:t>
      </w:r>
    </w:p>
    <w:p>
      <w:pPr>
        <w:pStyle w:val="FirstParagraph"/>
      </w:pPr>
      <w:r>
        <w:t xml:space="preserve">The Pharmacist in Russia Moscow operates within a dual-track system comprising state-funded obligatory health insurance (OHS) and voluntary health insurance (VHI), as well as out-of-pocket payments. This duality requires Pharmacists to possess not only clinical acumen but also administrative proficiency. They must navigate the intricacies of reimbursement protocols, particularly regarding high-cost innovative medications listed in the "7 Nomenclatures" program for patients with severe conditions.</w:t>
      </w:r>
    </w:p>
    <w:bookmarkEnd w:id="21"/>
    <w:bookmarkStart w:id="22" w:name="regulatory-environment"/>
    <w:p>
      <w:pPr>
        <w:pStyle w:val="Heading3"/>
      </w:pPr>
      <w:r>
        <w:t xml:space="preserve">Regulatory Environment</w:t>
      </w:r>
    </w:p>
    <w:p>
      <w:pPr>
        <w:pStyle w:val="FirstParagraph"/>
      </w:pPr>
      <w:r>
        <w:t xml:space="preserve">The Ministry of Health of the Russian Federation has implemented strict regulations regarding drug circulation and prescription practices. Pharmacists are tasked with ensuring compliance with these rigorous standards while maintaining ethical patient interactions. The recent digitalization efforts, including the development of electronic health records and digital prescriptions, have further modernized the workflow for Pharmacist professionals in Russia Moscow.</w:t>
      </w:r>
    </w:p>
    <w:bookmarkEnd w:id="22"/>
    <w:bookmarkEnd w:id="23"/>
    <w:bookmarkStart w:id="24" w:name="X0d5dbe8a7e299b420e93303ece13265b0e4442c"/>
    <w:p>
      <w:pPr>
        <w:pStyle w:val="Heading2"/>
      </w:pPr>
      <w:r>
        <w:t xml:space="preserve">3. Core Competencies of the Modern Pharmacist</w:t>
      </w:r>
    </w:p>
    <w:p>
      <w:pPr>
        <w:pStyle w:val="FirstParagraph"/>
      </w:pPr>
      <w:r>
        <w:t xml:space="preserve">The contemporary Pharmacist in Russia Moscow is expected to demonstrate a higher level of clinical competency than previously required. This shift is driven by patient expectations for personalized medicine and the need for effective chronic disease management.</w:t>
      </w:r>
    </w:p>
    <w:p>
      <w:pPr>
        <w:numPr>
          <w:ilvl w:val="0"/>
          <w:numId w:val="1001"/>
        </w:numPr>
        <w:pStyle w:val="Compact"/>
      </w:pPr>
      <w:r>
        <w:rPr>
          <w:bCs/>
          <w:b/>
        </w:rPr>
        <w:t xml:space="preserve">Clinical Decision Making:</w:t>
      </w:r>
      <w:r>
        <w:t xml:space="preserve"> </w:t>
      </w:r>
      <w:r>
        <w:t xml:space="preserve">Pharmacists are increasingly involved in medication therapy management (MTM). They review prescriptions for potential drug-drug interactions, dosage errors, and contraindications. In hospital settings across Moscow, clinical pharmacists collaborate directly with physicians to adjust regimens based on real-time patient responses.</w:t>
      </w:r>
    </w:p>
    <w:p>
      <w:pPr>
        <w:numPr>
          <w:ilvl w:val="0"/>
          <w:numId w:val="1001"/>
        </w:numPr>
        <w:pStyle w:val="Compact"/>
      </w:pPr>
      <w:r>
        <w:rPr>
          <w:bCs/>
          <w:b/>
        </w:rPr>
        <w:t xml:space="preserve">Patient Counseling and Education:</w:t>
      </w:r>
      <w:r>
        <w:t xml:space="preserve"> </w:t>
      </w:r>
      <w:r>
        <w:t xml:space="preserve">Given the high prevalence of chronic conditions such as cardiovascular disease and diabetes in the region, Pharmacists play a pivotal role in educating patients about adherence. Effective counseling is crucial for preventing hospital readmissions.</w:t>
      </w:r>
    </w:p>
    <w:p>
      <w:pPr>
        <w:numPr>
          <w:ilvl w:val="0"/>
          <w:numId w:val="1001"/>
        </w:numPr>
        <w:pStyle w:val="Compact"/>
      </w:pPr>
      <w:r>
        <w:rPr>
          <w:bCs/>
          <w:b/>
        </w:rPr>
        <w:t xml:space="preserve">Pharmacoeconomic Analysis:</w:t>
      </w:r>
      <w:r>
        <w:t xml:space="preserve"> </w:t>
      </w:r>
      <w:r>
        <w:t xml:space="preserve">In an era of cost containment, Pharmacists must evaluate the cost-effectiveness of therapeutic options. This involves comparing generic alternatives against originator drugs while maintaining quality standards, a critical skill for the Russian healthcare market.</w:t>
      </w:r>
    </w:p>
    <w:bookmarkEnd w:id="24"/>
    <w:bookmarkStart w:id="25" w:name="X756fe08299c2b9be881c1310e579c913428f4be"/>
    <w:p>
      <w:pPr>
        <w:pStyle w:val="Heading2"/>
      </w:pPr>
      <w:r>
        <w:t xml:space="preserve">4. Challenges and Barriers to Implementation</w:t>
      </w:r>
    </w:p>
    <w:p>
      <w:pPr>
        <w:pStyle w:val="FirstParagraph"/>
      </w:pPr>
      <w:r>
        <w:t xml:space="preserve">Despite advancements, several challenges persist for Pharmacists in Russia Moscow. One significant barrier is the lingering traditional perception of pharmacy as a retail-only profession rather than a clinical one. Changing this mindset requires sustained educational campaigns and policy advocacy.</w:t>
      </w:r>
    </w:p>
    <w:p>
      <w:pPr>
        <w:pStyle w:val="BodyText"/>
      </w:pPr>
      <w:r>
        <w:rPr>
          <w:bCs/>
          <w:b/>
        </w:rPr>
        <w:t xml:space="preserve">Key Challenge:</w:t>
      </w:r>
      <w:r>
        <w:t xml:space="preserve"> </w:t>
      </w:r>
      <w:r>
        <w:t xml:space="preserve">There is often a gap between academic training and practical application. While universities in Russia Moscow provide strong theoretical foundations, continuous professional development (CPD) programs need to be more robustly integrated into daily practice to keep pace with rapid pharmaceutical innovations.</w:t>
      </w:r>
    </w:p>
    <w:p>
      <w:pPr>
        <w:pStyle w:val="BodyText"/>
      </w:pPr>
      <w:r>
        <w:t xml:space="preserve">Additionally, staffing shortages in rural areas surrounding Moscow create disparities in access to clinical pharmacy services. Urban Pharmacists must often take on mentorship roles or utilize telepharmacy solutions to support remote colleagues.</w:t>
      </w:r>
    </w:p>
    <w:bookmarkEnd w:id="25"/>
    <w:bookmarkStart w:id="28" w:name="X6931394c3ad57387a2c84500603e784e072e94a"/>
    <w:p>
      <w:pPr>
        <w:pStyle w:val="Heading2"/>
      </w:pPr>
      <w:r>
        <w:t xml:space="preserve">5. Strategic Initiatives and Future Directions</w:t>
      </w:r>
    </w:p>
    <w:p>
      <w:pPr>
        <w:pStyle w:val="FirstParagraph"/>
      </w:pPr>
      <w:r>
        <w:t xml:space="preserve">To elevate the status of the Pharmacist in Russia Moscow, several strategic initiatives are being pursued by professional associations and academic institutions.</w:t>
      </w:r>
    </w:p>
    <w:bookmarkStart w:id="26" w:name="digital-integration"/>
    <w:p>
      <w:pPr>
        <w:pStyle w:val="Heading3"/>
      </w:pPr>
      <w:r>
        <w:t xml:space="preserve">Digital Integration</w:t>
      </w:r>
    </w:p>
    <w:p>
      <w:pPr>
        <w:pStyle w:val="FirstParagraph"/>
      </w:pPr>
      <w:r>
        <w:t xml:space="preserve">The adoption of artificial intelligence (AI) in drug discovery and dispensing is accelerating. Pharmacists in Moscow are learning to utilize AI-driven tools for predictive analytics in medication adherence. This technological integration allows for a more proactive approach to patient care, shifting from reactive dispensing to preventive health management.</w:t>
      </w:r>
    </w:p>
    <w:bookmarkEnd w:id="26"/>
    <w:bookmarkStart w:id="27" w:name="interdisciplinary-collaboration"/>
    <w:p>
      <w:pPr>
        <w:pStyle w:val="Heading3"/>
      </w:pPr>
      <w:r>
        <w:t xml:space="preserve">Interdisciplinary Collaboration</w:t>
      </w:r>
    </w:p>
    <w:p>
      <w:pPr>
        <w:pStyle w:val="FirstParagraph"/>
      </w:pPr>
      <w:r>
        <w:t xml:space="preserve">Fostering stronger ties between Pharmacists, physicians, and nurses is essential. Roundtable discussions and joint case studies are becoming common in major Moscow hospitals. This collaborative model ensures that the Pharmacist’s expertise is fully utilized at the point of care.</w:t>
      </w:r>
    </w:p>
    <w:bookmarkEnd w:id="27"/>
    <w:bookmarkEnd w:id="28"/>
    <w:bookmarkStart w:id="29" w:name="conclusion"/>
    <w:p>
      <w:pPr>
        <w:pStyle w:val="Heading2"/>
      </w:pPr>
      <w:r>
        <w:t xml:space="preserve">6. Conclusion</w:t>
      </w:r>
    </w:p>
    <w:p>
      <w:pPr>
        <w:pStyle w:val="FirstParagraph"/>
      </w:pPr>
      <w:r>
        <w:t xml:space="preserve">In conclusion, the role of the Pharmacist in Russia Moscow is evolving from a traditional dispensing role to a comprehensive clinical partner in healthcare delivery. The unique socio-economic and regulatory environment of Moscow provides both challenges and opportunities for professional growth. By embracing digitalization, enhancing clinical competencies, and advocating for expanded scopes of practice, Pharmacists can significantly impact public health outcomes.</w:t>
      </w:r>
    </w:p>
    <w:p>
      <w:pPr>
        <w:pStyle w:val="BodyText"/>
      </w:pPr>
      <w:r>
        <w:t xml:space="preserve">Future research should focus on quantifying the economic benefits of clinical pharmacy services in the Russian context. Furthermore, continuous dialogue between academic institutions and practical healthcare providers in Russia Moscow is vital to shaping a curriculum that prepares future Pharmacists for these complex demands.</w:t>
      </w:r>
    </w:p>
    <w:bookmarkEnd w:id="29"/>
    <w:bookmarkStart w:id="30" w:name="references-and-further-reading"/>
    <w:p>
      <w:pPr>
        <w:pStyle w:val="Heading2"/>
      </w:pPr>
      <w:r>
        <w:t xml:space="preserve">7. References and Further Reading</w:t>
      </w:r>
    </w:p>
    <w:p>
      <w:pPr>
        <w:numPr>
          <w:ilvl w:val="0"/>
          <w:numId w:val="1002"/>
        </w:numPr>
        <w:pStyle w:val="Compact"/>
      </w:pPr>
      <w:r>
        <w:t xml:space="preserve">Federal Law No. 323-FZ "On the Fundamentals of Health Protection of Citizens in the Russian Federation."</w:t>
      </w:r>
    </w:p>
    <w:p>
      <w:pPr>
        <w:numPr>
          <w:ilvl w:val="0"/>
          <w:numId w:val="1002"/>
        </w:numPr>
        <w:pStyle w:val="Compact"/>
      </w:pPr>
      <w:r>
        <w:t xml:space="preserve">National Guidelines for Clinical Pharmacy Practice, Ministry of Health of the Russian Federation.</w:t>
      </w:r>
    </w:p>
    <w:p>
      <w:pPr>
        <w:numPr>
          <w:ilvl w:val="0"/>
          <w:numId w:val="1002"/>
        </w:numPr>
        <w:pStyle w:val="Compact"/>
      </w:pPr>
      <w:r>
        <w:t xml:space="preserve">Journal of Pharmaceutical Policy and Practice: Regional Studies on Eastern European Healthcare Systems.</w:t>
      </w:r>
    </w:p>
    <w:p>
      <w:pPr>
        <w:numPr>
          <w:ilvl w:val="0"/>
          <w:numId w:val="1002"/>
        </w:numPr>
        <w:pStyle w:val="Compact"/>
      </w:pPr>
      <w:r>
        <w:t xml:space="preserve">Reports from the Moscow Department of Healthcare on Digitalization Strategies (2020-2023).</w:t>
      </w:r>
    </w:p>
    <w:bookmarkEnd w:id="30"/>
    <w:p>
      <w:pPr>
        <w:pStyle w:val="FirstParagraph"/>
      </w:pPr>
      <w:r>
        <w:t xml:space="preserve">This document is intended for academic review and professional development purposes. All information regarding Pharmacist practices in Russia Moscow is based on current regulatory frameworks and clinical guidelines.</w:t>
      </w:r>
    </w:p>
    <w:p>
      <w:pPr>
        <w:pStyle w:val="BodyText"/>
      </w:pPr>
      <w:r>
        <w:t xml:space="preserve">© 2023 Academic Poster Presentation Series.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Advanced Clinical Pharmacy Practices in Russia Moscow</dc:title>
  <dc:creator/>
  <dc:language>en</dc:language>
  <cp:keywords/>
  <dcterms:created xsi:type="dcterms:W3CDTF">2026-07-29T08:04:29Z</dcterms:created>
  <dcterms:modified xsi:type="dcterms:W3CDTF">2026-07-29T08:04:29Z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