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Singapore</w:t>
      </w:r>
    </w:p>
    <w:p>
      <w:pPr>
        <w:pStyle w:val="FirstParagraph"/>
      </w:pPr>
      <w:r>
        <w:t xml:space="preserve">Transforming Healthcare Delivery: The Strategic Expansion of the Pharmacist’s Role in Singapore Singapore</w:t>
      </w:r>
    </w:p>
    <w:p>
      <w:pPr>
        <w:pStyle w:val="BodyText"/>
      </w:pPr>
      <w:r>
        <w:t xml:space="preserve">Presented by: Academic Research Team | Department of Clinical Pharmacy &amp; Public Health Policy | Supported by the Ministry of Health, Singapore</w:t>
      </w:r>
    </w:p>
    <w:bookmarkStart w:id="20" w:name="introduction-and-background"/>
    <w:p>
      <w:pPr>
        <w:pStyle w:val="Heading3"/>
      </w:pPr>
      <w:r>
        <w:t xml:space="preserve">Introduction and Background</w:t>
      </w:r>
    </w:p>
    <w:p>
      <w:pPr>
        <w:pStyle w:val="FirstParagraph"/>
      </w:pPr>
      <w:r>
        <w:rPr>
          <w:bCs/>
          <w:b/>
        </w:rPr>
        <w:t xml:space="preserve">The Context of Singapore Singapore:</w:t>
      </w:r>
      <w:r>
        <w:t xml:space="preserve"> </w:t>
      </w:r>
      <w:r>
        <w:t xml:space="preserve">Singapore has undergone a profound demographic transition in the last two decades, characterized by a rapidly aging population. As life expectancy increases, the prevalence of chronic non-communicable diseases (NCDs) such as diabetes, hypertension, and cardiovascular disorders has risen significantly. This epidemiological shift places an unprecedented burden on the healthcare infrastructure within Singapore Singapore.</w:t>
      </w:r>
    </w:p>
    <w:p>
      <w:pPr>
        <w:pStyle w:val="BodyText"/>
      </w:pPr>
      <w:r>
        <w:rPr>
          <w:bCs/>
          <w:b/>
        </w:rPr>
        <w:t xml:space="preserve">The Pharmacist’s Traditional Role:</w:t>
      </w:r>
      <w:r>
        <w:t xml:space="preserve"> </w:t>
      </w:r>
      <w:r>
        <w:t xml:space="preserve">Historically, the role of the pharmacist in this region was predominantly confined to medication dispensing and technical quality assurance within community pharmacies and hospitals. While essential, this model is insufficient to meet the complex pharmaceutical care needs of an aging populace.</w:t>
      </w:r>
    </w:p>
    <w:p>
      <w:pPr>
        <w:pStyle w:val="BodyText"/>
      </w:pPr>
      <w:r>
        <w:rPr>
          <w:bCs/>
          <w:b/>
        </w:rPr>
        <w:t xml:space="preserve">Key Challenge:</w:t>
      </w:r>
      <w:r>
        <w:t xml:space="preserve"> </w:t>
      </w:r>
      <w:r>
        <w:t xml:space="preserve">How can the healthcare system in Singapore Singapore optimize human resources to manage rising NCD loads without exponentially increasing costs?</w:t>
      </w:r>
    </w:p>
    <w:p>
      <w:pPr>
        <w:pStyle w:val="BodyText"/>
      </w:pPr>
      <w:r>
        <w:rPr>
          <w:bCs/>
          <w:b/>
        </w:rPr>
        <w:t xml:space="preserve">The Academic Imperative:</w:t>
      </w:r>
      <w:r>
        <w:t xml:space="preserve"> </w:t>
      </w:r>
      <w:r>
        <w:t xml:space="preserve">This poster presentation outlines the evidence-based rationale for redefining the scope of practice for pharmacists. It argues that integrating clinical pharmacists into primary care settings is not merely an option, but a critical necessity for sustaining healthcare quality in Singapore.</w:t>
      </w:r>
    </w:p>
    <w:bookmarkEnd w:id="20"/>
    <w:bookmarkStart w:id="21" w:name="policy-evolution-and-clinical-scope"/>
    <w:p>
      <w:pPr>
        <w:pStyle w:val="Heading3"/>
      </w:pPr>
      <w:r>
        <w:t xml:space="preserve">Policy Evolution and Clinical Scope</w:t>
      </w:r>
    </w:p>
    <w:p>
      <w:pPr>
        <w:pStyle w:val="FirstParagraph"/>
      </w:pPr>
      <w:r>
        <w:rPr>
          <w:bCs/>
          <w:b/>
        </w:rPr>
        <w:t xml:space="preserve">Bridging the Gap:</w:t>
      </w:r>
      <w:r>
        <w:t xml:space="preserve"> </w:t>
      </w:r>
      <w:r>
        <w:t xml:space="preserve">To address the challenges faced in Singapore Singapore, recent legislative frameworks have empowered pharmacists to take on clinical responsibilities. The establishment of Community Health Assist Scheme (CHAS) clinics and Poly-clinics has created environments where multidisciplinary teams are standard.</w:t>
      </w:r>
    </w:p>
    <w:p>
      <w:pPr>
        <w:pStyle w:val="BodyText"/>
      </w:pPr>
      <w:r>
        <w:rPr>
          <w:bCs/>
          <w:b/>
        </w:rPr>
        <w:t xml:space="preserve">New Clinical Competencies:</w:t>
      </w:r>
      <w:r>
        <w:t xml:space="preserve"> </w:t>
      </w:r>
      <w:r>
        <w:t xml:space="preserve">The modern Pharmacist in Singapore is increasingly expected to demonstrate advanced competencies, including:</w:t>
      </w:r>
    </w:p>
    <w:p>
      <w:pPr>
        <w:numPr>
          <w:ilvl w:val="0"/>
          <w:numId w:val="1001"/>
        </w:numPr>
        <w:pStyle w:val="Compact"/>
      </w:pPr>
      <w:r>
        <w:rPr>
          <w:bCs/>
          <w:b/>
        </w:rPr>
        <w:t xml:space="preserve">Patient Counseling and Education:</w:t>
      </w:r>
      <w:r>
        <w:t xml:space="preserve"> </w:t>
      </w:r>
      <w:r>
        <w:t xml:space="preserve">Providing detailed guidance on medication adherence, lifestyle modifications, and self-management of chronic conditions.</w:t>
      </w:r>
    </w:p>
    <w:p>
      <w:pPr>
        <w:numPr>
          <w:ilvl w:val="0"/>
          <w:numId w:val="1001"/>
        </w:numPr>
        <w:pStyle w:val="Compact"/>
      </w:pPr>
      <w:r>
        <w:rPr>
          <w:bCs/>
          <w:b/>
        </w:rPr>
        <w:t xml:space="preserve">Clinical Decision Support:</w:t>
      </w:r>
      <w:r>
        <w:t xml:space="preserve"> </w:t>
      </w:r>
      <w:r>
        <w:t xml:space="preserve">Utilizing electronic health records to identify drug-drug interactions and adverse drug events in real-time.</w:t>
      </w:r>
    </w:p>
    <w:p>
      <w:pPr>
        <w:numPr>
          <w:ilvl w:val="0"/>
          <w:numId w:val="1001"/>
        </w:numPr>
        <w:pStyle w:val="Compact"/>
      </w:pPr>
      <w:r>
        <w:rPr>
          <w:bCs/>
          <w:b/>
        </w:rPr>
        <w:t xml:space="preserve">Prescribing Authority (Limited Scope):</w:t>
      </w:r>
      <w:r>
        <w:t xml:space="preserve"> </w:t>
      </w:r>
      <w:r>
        <w:t xml:space="preserve">Under specific protocols, such as the Minor Ailment Scheme, pharmacists are authorized to diagnose and treat minor ailments without a physician's referral, significantly reducing the workload on general practitioners.</w:t>
      </w:r>
    </w:p>
    <w:p>
      <w:pPr>
        <w:pStyle w:val="FirstParagraph"/>
      </w:pPr>
      <w:r>
        <w:rPr>
          <w:bCs/>
          <w:b/>
        </w:rPr>
        <w:t xml:space="preserve">Evidence from Local Studies:</w:t>
      </w:r>
      <w:r>
        <w:t xml:space="preserve"> </w:t>
      </w:r>
      <w:r>
        <w:t xml:space="preserve">Recent academic data from institutions within Singapore indicates that pharmacist-led interventions result in a 15-20% improvement in glycemic control (HbA1c) among diabetic patients. Furthermore, these interventions have been shown to reduce hospital readmission rates by improving discharge medication reconciliation processes.</w:t>
      </w:r>
    </w:p>
    <w:bookmarkEnd w:id="21"/>
    <w:bookmarkStart w:id="22" w:name="impact-and-future-directions"/>
    <w:p>
      <w:pPr>
        <w:pStyle w:val="Heading3"/>
      </w:pPr>
      <w:r>
        <w:t xml:space="preserve">Impact and Future Directions</w:t>
      </w:r>
    </w:p>
    <w:p>
      <w:pPr>
        <w:pStyle w:val="FirstParagraph"/>
      </w:pPr>
      <w:r>
        <w:rPr>
          <w:bCs/>
          <w:b/>
        </w:rPr>
        <w:t xml:space="preserve">Economic Efficiency:</w:t>
      </w:r>
      <w:r>
        <w:t xml:space="preserve"> </w:t>
      </w:r>
      <w:r>
        <w:t xml:space="preserve">For a nation-state like Singapore Singapore, economic sustainability is paramount. By offloading minor acute care presentations to community pharmacists, the healthcare system alleviates pressure on emergency departments and specialist clinics. This strategic reallocation of resources allows for more efficient use of limited medical manpower.</w:t>
      </w:r>
    </w:p>
    <w:p>
      <w:pPr>
        <w:pStyle w:val="BodyText"/>
      </w:pPr>
      <w:r>
        <w:rPr>
          <w:bCs/>
          <w:b/>
        </w:rPr>
        <w:t xml:space="preserve">Patient-Centric Care:</w:t>
      </w:r>
      <w:r>
        <w:t xml:space="preserve"> </w:t>
      </w:r>
      <w:r>
        <w:t xml:space="preserve">With high accessibility, community pharmacies serve as the most convenient point of contact for health services. The Pharmacist becomes a trusted health advisor, fostering stronger patient-provider relationships. This is particularly crucial in Singapore’s multicultural society, where pharmacists can provide culturally sensitive care and language-appropriate counseling.</w:t>
      </w:r>
    </w:p>
    <w:p>
      <w:pPr>
        <w:pStyle w:val="BodyText"/>
      </w:pPr>
      <w:r>
        <w:rPr>
          <w:bCs/>
          <w:b/>
        </w:rPr>
        <w:t xml:space="preserve">Future Research Needs:</w:t>
      </w:r>
      <w:r>
        <w:t xml:space="preserve"> </w:t>
      </w:r>
      <w:r>
        <w:t xml:space="preserve">While the trajectory is positive, further longitudinal studies are required to assess the long-term cost-effectiveness of expanded pharmacist roles across different demographic groups in Singapore. Additionally, standardizing competency frameworks for clinical pharmacy practice remains a priority for academic and regulatory bodies.</w:t>
      </w:r>
    </w:p>
    <w:p>
      <w:pPr>
        <w:pStyle w:val="BodyText"/>
      </w:pPr>
      <w:r>
        <w:rPr>
          <w:bCs/>
          <w:b/>
        </w:rPr>
        <w:t xml:space="preserve">Innovation:</w:t>
      </w:r>
      <w:r>
        <w:t xml:space="preserve"> </w:t>
      </w:r>
      <w:r>
        <w:t xml:space="preserve">Integration of Artificial Intelligence (AI) tools to support pharmacists in predictive analytics for medication therapy management is the next frontier in Singapore’s digital health strategy.</w:t>
      </w:r>
    </w:p>
    <w:bookmarkEnd w:id="22"/>
    <w:bookmarkStart w:id="23" w:name="conclusion"/>
    <w:p>
      <w:pPr>
        <w:pStyle w:val="Heading3"/>
      </w:pPr>
      <w:r>
        <w:t xml:space="preserve">Conclusion</w:t>
      </w:r>
    </w:p>
    <w:p>
      <w:pPr>
        <w:pStyle w:val="FirstParagraph"/>
      </w:pPr>
      <w:r>
        <w:t xml:space="preserve">The evolution of the Pharmacist in Singapore Singapore represents a paradigm shift from product-centric to patient-centric care. By leveraging policy support, clinical expertise, and technological integration, pharmacists are becoming indispensable partners in the national healthcare ecosystem.</w:t>
      </w:r>
    </w:p>
    <w:p>
      <w:pPr>
        <w:pStyle w:val="BodyText"/>
      </w:pPr>
      <w:r>
        <w:t xml:space="preserve">This Poster Presentation concludes that empowering the Pharmacist is a strategic imperative for achieving "Healthier SG"—the government’s vision for a healthier population through personalized prevention and management of health conditions. For academic institutions, this necessitates curriculum reforms that emphasize clinical reasoning, communication skills, and collaborative practice. For policymakers in Singapore Singapore, it underscores the need for continuous investment in professional development to ensure that the Pharmacist remains at the forefront of healthcare innovation.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Singapore</dc:title>
  <dc:creator/>
  <dc:language>en</dc:language>
  <cp:keywords/>
  <dcterms:created xsi:type="dcterms:W3CDTF">2026-07-29T12:29:12Z</dcterms:created>
  <dcterms:modified xsi:type="dcterms:W3CDTF">2026-07-29T12:29:12Z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