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Madrid,</w:t>
      </w:r>
      <w:r>
        <w:t xml:space="preserve"> </w:t>
      </w:r>
      <w:r>
        <w:t xml:space="preserve">Spain</w:t>
      </w:r>
    </w:p>
    <w:bookmarkStart w:id="20" w:name="the-modern-pharmacist-in-madrid-spain"/>
    <w:p>
      <w:pPr>
        <w:pStyle w:val="Heading1"/>
      </w:pPr>
      <w:r>
        <w:t xml:space="preserve">The Modern Pharmacist in Madrid, Spain</w:t>
      </w:r>
    </w:p>
    <w:p>
      <w:pPr>
        <w:pStyle w:val="FirstParagraph"/>
      </w:pPr>
      <w:r>
        <w:t xml:space="preserve">Bridging Clinical Care, Public Health, and Community Accessibility in the Heart of Europe</w:t>
      </w:r>
    </w:p>
    <w:bookmarkEnd w:id="20"/>
    <w:p>
      <w:pPr>
        <w:pStyle w:val="BodyText"/>
      </w:pPr>
      <w:r>
        <w:rPr>
          <w:bCs/>
          <w:b/>
        </w:rPr>
        <w:t xml:space="preserve">Presentation Topic:</w:t>
      </w:r>
      <w:r>
        <w:t xml:space="preserve"> </w:t>
      </w:r>
      <w:r>
        <w:t xml:space="preserve">Optimization of Pharmaceutical Services in the Madrid Community Healthcare System</w:t>
      </w:r>
    </w:p>
    <w:p>
      <w:pPr>
        <w:pStyle w:val="BodyText"/>
      </w:pPr>
      <w:r>
        <w:rPr>
          <w:bCs/>
          <w:b/>
        </w:rPr>
        <w:t xml:space="preserve">Audience:</w:t>
      </w:r>
      <w:r>
        <w:t xml:space="preserve"> </w:t>
      </w:r>
      <w:r>
        <w:t xml:space="preserve">Academic Clinicians, Public Health Policy Makers, and Pharmacy Practitioners</w:t>
      </w:r>
    </w:p>
    <w:bookmarkStart w:id="21" w:name="X7d3939d1cb50b011ead4b259c6cfaeceee61e46"/>
    <w:p>
      <w:pPr>
        <w:pStyle w:val="Heading2"/>
      </w:pPr>
      <w:r>
        <w:t xml:space="preserve">I. Introduction and Contextual Background</w:t>
      </w:r>
    </w:p>
    <w:p>
      <w:pPr>
        <w:pStyle w:val="FirstParagraph"/>
      </w:pPr>
      <w:r>
        <w:t xml:space="preserve">The role of the pharmacist is undergoing a paradigm shift globally, but this transformation is particularly pronounced in Madrid, Spain. Located in one of Europe's most densely populated urban centers, Madrid presents a unique case study for the integration of community pharmacy into the broader public healthcare framework. The "Farmacia Comunitaria" (Community Pharmacy) network in the Community of Madrid is not merely a point of sale for medications; it is a critical pillar of primary healthcare access. This poster presentation aims to delineate how pharmacists in Spain, specifically within the administrative jurisdiction of Madrid, are evolving from dispensers to clinical providers.</w:t>
      </w:r>
    </w:p>
    <w:p>
      <w:pPr>
        <w:pStyle w:val="BodyText"/>
      </w:pPr>
      <w:r>
        <w:t xml:space="preserve">Spain’s healthcare system, managed autonomously by its regions, places the Community of Madrid at the forefront of digital health innovation and patient-centered care models. The density of pharmacies in Madrid allows for unparalleled geographic accessibility, ensuring that no resident is more than a few minutes away from pharmaceutical expertise. However, with this access comes the responsibility to manage medication adherence, prevent adverse drug events, and provide immediate triage services.</w:t>
      </w:r>
    </w:p>
    <w:bookmarkEnd w:id="21"/>
    <w:bookmarkStart w:id="23" w:name="Xe079baa21ae92a08dcd50b69f4b9102a47f47d4"/>
    <w:p>
      <w:pPr>
        <w:pStyle w:val="Heading2"/>
      </w:pPr>
      <w:r>
        <w:t xml:space="preserve">II. The Pharmacist as a Clinical Provider in Madrid</w:t>
      </w:r>
    </w:p>
    <w:p>
      <w:pPr>
        <w:pStyle w:val="FirstParagraph"/>
      </w:pPr>
      <w:r>
        <w:t xml:space="preserve">In recent years, legislative changes and healthcare agreements between the regional government (Comunidad de Madrid) and professional bodies have expanded the scope of practice for pharmacists. The traditional model of passive dispensing is rapidly being replaced by active clinical intervention. Key areas of focus include:</w:t>
      </w:r>
    </w:p>
    <w:p>
      <w:pPr>
        <w:numPr>
          <w:ilvl w:val="0"/>
          <w:numId w:val="1001"/>
        </w:numPr>
        <w:pStyle w:val="Compact"/>
      </w:pPr>
      <w:r>
        <w:rPr>
          <w:bCs/>
          <w:b/>
        </w:rPr>
        <w:t xml:space="preserve">Clinical Pharmacy Services:</w:t>
      </w:r>
      <w:r>
        <w:t xml:space="preserve"> </w:t>
      </w:r>
      <w:r>
        <w:t xml:space="preserve">Pharmacists in Madrid are increasingly involved in the management of chronic diseases such as hypertension, diabetes, and asthma. Through collaborative practice agreements with physicians, pharmacists can now adjust dosages and modify treatments under specific protocols.</w:t>
      </w:r>
    </w:p>
    <w:p>
      <w:pPr>
        <w:numPr>
          <w:ilvl w:val="0"/>
          <w:numId w:val="1001"/>
        </w:numPr>
        <w:pStyle w:val="Compact"/>
      </w:pPr>
      <w:r>
        <w:rPr>
          <w:bCs/>
          <w:b/>
        </w:rPr>
        <w:t xml:space="preserve">Vaccination Programs:</w:t>
      </w:r>
      <w:r>
        <w:t xml:space="preserve"> </w:t>
      </w:r>
      <w:r>
        <w:t xml:space="preserve">Following the lessons learned during recent global health crises, community pharmacies in Madrid have become essential hubs for immunization. They offer vaccines for influenza, pneumonia, and other preventable diseases, significantly reducing the burden on primary care centers (Atención Primaria).</w:t>
      </w:r>
    </w:p>
    <w:p>
      <w:pPr>
        <w:numPr>
          <w:ilvl w:val="0"/>
          <w:numId w:val="1001"/>
        </w:numPr>
        <w:pStyle w:val="Compact"/>
      </w:pPr>
      <w:r>
        <w:rPr>
          <w:bCs/>
          <w:b/>
        </w:rPr>
        <w:t xml:space="preserve">Medication Therapy Management (MTM):</w:t>
      </w:r>
      <w:r>
        <w:t xml:space="preserve"> </w:t>
      </w:r>
      <w:r>
        <w:t xml:space="preserve">Pharmacists conduct comprehensive reviews of patients' medications to identify duplications, interactions, and non-adherence issues. This is particularly vital in Madrid’s aging population, where polypharmacy is a common challenge.</w:t>
      </w:r>
    </w:p>
    <w:bookmarkStart w:id="22" w:name="key-statistic-for-madrid"/>
    <w:p>
      <w:pPr>
        <w:pStyle w:val="Heading3"/>
      </w:pPr>
      <w:r>
        <w:t xml:space="preserve">Key Statistic for Madrid</w:t>
      </w:r>
    </w:p>
    <w:p>
      <w:pPr>
        <w:pStyle w:val="FirstParagraph"/>
      </w:pPr>
      <w:r>
        <w:t xml:space="preserve">The Community of Madrid boasts one of the highest densities of community pharmacies in Europe. This high density facilitates "pharmacy proximity," allowing pharmacists to act as the first point of contact for minor ailments, thereby alleviating pressure on emergency departments and general practitioners.</w:t>
      </w:r>
    </w:p>
    <w:bookmarkEnd w:id="22"/>
    <w:bookmarkEnd w:id="23"/>
    <w:bookmarkStart w:id="24" w:name="X67be9292b9109a7bba59422a091785fa528cd86"/>
    <w:p>
      <w:pPr>
        <w:pStyle w:val="Heading2"/>
      </w:pPr>
      <w:r>
        <w:t xml:space="preserve">III. Challenges and Barriers to Integration</w:t>
      </w:r>
    </w:p>
    <w:p>
      <w:pPr>
        <w:pStyle w:val="FirstParagraph"/>
      </w:pPr>
      <w:r>
        <w:t xml:space="preserve">Despite the progress, significant challenges remain for the modernization of the pharmacist's role in Spain Madrid. These barriers are both systemic and cultural:</w:t>
      </w:r>
    </w:p>
    <w:p>
      <w:pPr>
        <w:numPr>
          <w:ilvl w:val="0"/>
          <w:numId w:val="1002"/>
        </w:numPr>
        <w:pStyle w:val="Compact"/>
      </w:pPr>
      <w:r>
        <w:rPr>
          <w:bCs/>
          <w:b/>
        </w:rPr>
        <w:t xml:space="preserve">Bureaucratic Hurdles:</w:t>
      </w:r>
      <w:r>
        <w:t xml:space="preserve"> </w:t>
      </w:r>
      <w:r>
        <w:t xml:space="preserve">The integration of digital health records remains inconsistent. While the "Historia Clínica Digital" (Digital Clinical Record) exists, interoperability between private pharmacies and the public regional health network (SERMAS) can sometimes be fragmented.</w:t>
      </w:r>
    </w:p>
    <w:p>
      <w:pPr>
        <w:numPr>
          <w:ilvl w:val="0"/>
          <w:numId w:val="1002"/>
        </w:numPr>
        <w:pStyle w:val="Compact"/>
      </w:pPr>
      <w:r>
        <w:rPr>
          <w:bCs/>
          <w:b/>
        </w:rPr>
        <w:t xml:space="preserve">Patient Perception:</w:t>
      </w:r>
      <w:r>
        <w:t xml:space="preserve"> </w:t>
      </w:r>
      <w:r>
        <w:t xml:space="preserve">There is a lingering cultural perception among some segments of the Madrid population that pharmacists are primarily retailers rather than healthcare professionals. Overcoming this requires sustained educational campaigns highlighting clinical competencies.</w:t>
      </w:r>
    </w:p>
    <w:p>
      <w:pPr>
        <w:numPr>
          <w:ilvl w:val="0"/>
          <w:numId w:val="1002"/>
        </w:numPr>
        <w:pStyle w:val="Compact"/>
      </w:pPr>
      <w:r>
        <w:rPr>
          <w:bCs/>
          <w:b/>
        </w:rPr>
        <w:t xml:space="preserve">Economic Models:</w:t>
      </w:r>
      <w:r>
        <w:t xml:space="preserve"> </w:t>
      </w:r>
      <w:r>
        <w:t xml:space="preserve">The compensation model for pharmaceutical services in the public system is often tied to product sales margins rather than service fees. Reforming this to pay for professional time and expertise is a major point of contention in policy debates within Madrid.</w:t>
      </w:r>
    </w:p>
    <w:bookmarkEnd w:id="24"/>
    <w:bookmarkStart w:id="25" w:name="Xb9e3470d2b96645340b9f402d3d00fb3f8e79bc"/>
    <w:p>
      <w:pPr>
        <w:pStyle w:val="Heading2"/>
      </w:pPr>
      <w:r>
        <w:t xml:space="preserve">IV. Digital Innovation and Future Directions</w:t>
      </w:r>
    </w:p>
    <w:p>
      <w:pPr>
        <w:pStyle w:val="FirstParagraph"/>
      </w:pPr>
      <w:r>
        <w:t xml:space="preserve">Madrid is positioned as a leader in the digital transformation of healthcare. The integration of artificial intelligence (AI) and telehealth into pharmacy practice offers promising avenues for growth. In Madrid, pharmacists are beginning to utilize data analytics to predict medication adherence trends and identify at-risk patients before they suffer adverse events.</w:t>
      </w:r>
    </w:p>
    <w:p>
      <w:pPr>
        <w:pStyle w:val="BodyText"/>
      </w:pPr>
      <w:r>
        <w:t xml:space="preserve">Furthermore, the concept of the "Smart Pharmacy" is being piloted in various districts of Madrid. These initiatives involve automated dispensing systems for long-term care facilities and remote monitoring tools that allow pharmacists to track patient vitals from their homes. This digital shift aligns with Spain’s broader national strategy for digital health, aiming to create a seamless continuum of care from the pharmacy shelf to the hospital bed.</w:t>
      </w:r>
    </w:p>
    <w:bookmarkEnd w:id="25"/>
    <w:bookmarkStart w:id="26" w:name="v.-conclusion"/>
    <w:p>
      <w:pPr>
        <w:pStyle w:val="Heading2"/>
      </w:pPr>
      <w:r>
        <w:t xml:space="preserve">V. Conclusion</w:t>
      </w:r>
    </w:p>
    <w:p>
      <w:pPr>
        <w:pStyle w:val="FirstParagraph"/>
      </w:pPr>
      <w:r>
        <w:t xml:space="preserve">The pharmacist in Madrid is no longer just a guardian of medicines but an integral member of the healthcare team. The unique structure of the Spanish healthcare system, combined with Madrid’s high population density and progressive regional policies, creates an ideal environment for expanding clinical pharmacy services. However, realizing this potential requires continued investment in digital infrastructure, reforming reimbursement models to value professional expertise, and enhancing public awareness of the pharmacist’s clinical capabilities.</w:t>
      </w:r>
    </w:p>
    <w:p>
      <w:pPr>
        <w:pStyle w:val="BodyText"/>
      </w:pPr>
      <w:r>
        <w:t xml:space="preserve">For academic institutions and policy makers in Madrid, the focus must shift toward supporting these transitions. By empowering pharmacists with better tools and recognition, Madrid can serve as a model for other urban centers seeking to optimize primary healthcare delivery through community-based solutions.</w:t>
      </w:r>
    </w:p>
    <w:bookmarkEnd w:id="26"/>
    <w:bookmarkStart w:id="27" w:name="vi.-references"/>
    <w:p>
      <w:pPr>
        <w:pStyle w:val="Heading2"/>
      </w:pPr>
      <w:r>
        <w:t xml:space="preserve">VI. References</w:t>
      </w:r>
    </w:p>
    <w:p>
      <w:pPr>
        <w:numPr>
          <w:ilvl w:val="0"/>
          <w:numId w:val="1003"/>
        </w:numPr>
        <w:pStyle w:val="Compact"/>
      </w:pPr>
      <w:r>
        <w:t xml:space="preserve">Gobierno de la Comunidad de Madrid. (2023). *Plan Estratégico de Salud y Bienestar Social*. Dirección General de Planificación y Ordenación Sanitaria.</w:t>
      </w:r>
    </w:p>
    <w:p>
      <w:pPr>
        <w:numPr>
          <w:ilvl w:val="0"/>
          <w:numId w:val="1003"/>
        </w:numPr>
        <w:pStyle w:val="Compact"/>
      </w:pPr>
      <w:r>
        <w:t xml:space="preserve">Real Academia Nacional de Farmacia. (2022). *Informe sobre la Situación Actual del Sector Farma en España*. RANF.</w:t>
      </w:r>
    </w:p>
    <w:p>
      <w:pPr>
        <w:numPr>
          <w:ilvl w:val="0"/>
          <w:numId w:val="1003"/>
        </w:numPr>
        <w:pStyle w:val="Compact"/>
      </w:pPr>
      <w:r>
        <w:t xml:space="preserve">Servicio Madrileño de Salud (SERMAS). (2023). *Guías Clínicas para la Gestión de Medicamentos en Atención Primaria*. SERMAS Publicaciones.</w:t>
      </w:r>
    </w:p>
    <w:p>
      <w:pPr>
        <w:numPr>
          <w:ilvl w:val="0"/>
          <w:numId w:val="1003"/>
        </w:numPr>
        <w:pStyle w:val="Compact"/>
      </w:pPr>
      <w:r>
        <w:t xml:space="preserve">Federación Nacional de Colegios Oficiales de Farmacéuticos. (2021). *El Farmacéutico Comunitario: Un Pilar Sanitario*. FECOFAR.</w:t>
      </w:r>
    </w:p>
    <w:bookmarkEnd w:id="27"/>
    <w:p>
      <w:pPr>
        <w:pStyle w:val="FirstParagraph"/>
      </w:pPr>
      <w:r>
        <w:t xml:space="preserve">© 2023 Academic Poster Presentation Series | Prepared for the Madrid Healthcare Innovation Summit</w:t>
      </w:r>
    </w:p>
    <w:p>
      <w:pPr>
        <w:pStyle w:val="BodyText"/>
      </w:pPr>
      <w:r>
        <w:rPr>
          <w:iCs/>
          <w:i/>
        </w:rPr>
        <w:t xml:space="preserve">Note: This document is formatted for academic display and discussion.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Madrid, Spain</dc:title>
  <dc:creator/>
  <dc:language>en</dc:language>
  <cp:keywords/>
  <dcterms:created xsi:type="dcterms:W3CDTF">2026-07-29T02:47:52Z</dcterms:created>
  <dcterms:modified xsi:type="dcterms:W3CDTF">2026-07-29T02:47:52Z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