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Turkey</w:t>
      </w:r>
      <w:r>
        <w:t xml:space="preserve"> </w:t>
      </w:r>
      <w:r>
        <w:t xml:space="preserve">Ankara</w:t>
      </w:r>
    </w:p>
    <w:bookmarkStart w:id="29" w:name="X0b710ddd8f2e017ef1dd1a758844986f984fb1b"/>
    <w:p>
      <w:pPr>
        <w:pStyle w:val="Heading1"/>
      </w:pPr>
      <w:r>
        <w:t xml:space="preserve">Beyond Dispensing: The Strategic Expansion of the Pharmacist’s Role in Turkey, Ankara</w:t>
      </w:r>
    </w:p>
    <w:p>
      <w:pPr>
        <w:pStyle w:val="FirstParagraph"/>
      </w:pPr>
      <w:r>
        <w:t xml:space="preserve">Presented at the National Symposium on Healthcare Innovation</w:t>
      </w:r>
      <w:r>
        <w:br/>
      </w:r>
      <w:r>
        <w:t xml:space="preserve">Focus Region: Ankara Metropolitan Area, Republic of Turkey</w:t>
      </w:r>
      <w:r>
        <w:br/>
      </w:r>
      <w:r>
        <w:t xml:space="preserve">Prepared for Academic and Clinical Stakeholders in the Turkish Pharmaceutical Community</w:t>
      </w:r>
    </w:p>
    <w:bookmarkStart w:id="20" w:name="introduction"/>
    <w:p>
      <w:pPr>
        <w:pStyle w:val="Heading2"/>
      </w:pPr>
      <w:r>
        <w:t xml:space="preserve">1. Introduction</w:t>
      </w:r>
    </w:p>
    <w:p>
      <w:pPr>
        <w:pStyle w:val="FirstParagraph"/>
      </w:pPr>
      <w:r>
        <w:t xml:space="preserve">The landscape of healthcare in Turkey is undergoing a profound transformation, driven by demographic shifts, digital integration, and evolving patient expectations. At the heart of this transformation lies the profession of pharmacy. Historically viewed primarily through the lens of medication distribution, the role of the pharmacist is rapidly expanding into clinical decision-making and patient care management. This poster presentation focuses specifically on</w:t>
      </w:r>
      <w:r>
        <w:t xml:space="preserve"> </w:t>
      </w:r>
      <w:r>
        <w:t xml:space="preserve">Turkey Ankara</w:t>
      </w:r>
      <w:r>
        <w:t xml:space="preserve">, serving as a critical case study for these changes due to its status as the capital city, housing major academic medical centers such as Hacettepe University and Ankara University Hospital.</w:t>
      </w:r>
    </w:p>
    <w:p>
      <w:pPr>
        <w:pStyle w:val="BodyText"/>
      </w:pPr>
      <w:r>
        <w:t xml:space="preserve">The primary objective of this document is to analyze how a modern</w:t>
      </w:r>
      <w:r>
        <w:t xml:space="preserve"> </w:t>
      </w:r>
      <w:r>
        <w:rPr>
          <w:bCs/>
          <w:b/>
        </w:rPr>
        <w:t xml:space="preserve">Pharmacist</w:t>
      </w:r>
      <w:r>
        <w:t xml:space="preserve"> </w:t>
      </w:r>
      <w:r>
        <w:t xml:space="preserve">contributes to public health outcomes within the complex healthcare ecosystem of Ankara. By examining clinical interventions, telepharmacy initiatives, and community health education, we highlight the necessity of recognizing pharmacy not merely as a retail sector, but as an integral pillar of primary and secondary healthcare infrastructure in Turkey.</w:t>
      </w:r>
    </w:p>
    <w:bookmarkEnd w:id="20"/>
    <w:bookmarkStart w:id="23" w:name="X714827ccf85f2eae1ff9d5fcf028bd844b7ebc0"/>
    <w:p>
      <w:pPr>
        <w:pStyle w:val="Heading2"/>
      </w:pPr>
      <w:r>
        <w:t xml:space="preserve">2. The Pharmacist as a Clinical Practitioner</w:t>
      </w:r>
    </w:p>
    <w:p>
      <w:pPr>
        <w:pStyle w:val="FirstParagraph"/>
      </w:pPr>
      <w:r>
        <w:t xml:space="preserve">In the hospital settings of Ankara, particularly within tertiary care centers, pharmacists have moved beyond inventory management to assume active clinical responsibilities. This shift aligns with global trends toward pharmaceutical care models, yet it carries unique cultural and systemic implications for Turkey.</w:t>
      </w:r>
    </w:p>
    <w:bookmarkStart w:id="21" w:name="medication-therapy-management-mtm"/>
    <w:p>
      <w:pPr>
        <w:pStyle w:val="Heading3"/>
      </w:pPr>
      <w:r>
        <w:t xml:space="preserve">2.1 Medication Therapy Management (MTM)</w:t>
      </w:r>
    </w:p>
    <w:p>
      <w:pPr>
        <w:pStyle w:val="FirstParagraph"/>
      </w:pPr>
      <w:r>
        <w:t xml:space="preserve">Ankara’s aging population presents significant challenges regarding polypharmacy—the concurrent use of multiple medications. Pharmacists are now conducting comprehensive medication reviews to identify adverse drug reactions, duplications, and therapeutic incompatibilities. For example, in geriatric care units across the city, pharmacists collaborate directly with internal medicine specialists to optimize dosage regimens for patients with chronic conditions such as diabetes and hypertension.</w:t>
      </w:r>
    </w:p>
    <w:bookmarkEnd w:id="21"/>
    <w:bookmarkStart w:id="22" w:name="antimicrobial-stewardship"/>
    <w:p>
      <w:pPr>
        <w:pStyle w:val="Heading3"/>
      </w:pPr>
      <w:r>
        <w:t xml:space="preserve">2.2 Antimicrobial Stewardship</w:t>
      </w:r>
    </w:p>
    <w:p>
      <w:pPr>
        <w:pStyle w:val="FirstParagraph"/>
      </w:pPr>
      <w:r>
        <w:t xml:space="preserve">A critical area of intervention is antimicrobial stewardship. With antibiotic resistance becoming a growing concern in Turkey, pharmacists in Ankara hospitals play a pivotal role in monitoring prescription patterns. They provide evidence-based recommendations to reduce inappropriate antibiotic use, thereby preserving the efficacy of essential medicines and protecting public health.</w:t>
      </w:r>
    </w:p>
    <w:bookmarkEnd w:id="22"/>
    <w:bookmarkEnd w:id="23"/>
    <w:bookmarkStart w:id="24" w:name="X1d56a692a9a7e5e6edeaa930f5afe4fe622d79d"/>
    <w:p>
      <w:pPr>
        <w:pStyle w:val="Heading2"/>
      </w:pPr>
      <w:r>
        <w:t xml:space="preserve">3. Community Pharmacy and Public Health in Ankara</w:t>
      </w:r>
    </w:p>
    <w:p>
      <w:pPr>
        <w:pStyle w:val="FirstParagraph"/>
      </w:pPr>
      <w:r>
        <w:t xml:space="preserve">The community pharmacy network in Turkey is dense, with pharmacies serving as the most accessible healthcare points for citizens. In Ankara, these facilities are increasingly becoming hubs for preventative health care.</w:t>
      </w:r>
    </w:p>
    <w:p>
      <w:pPr>
        <w:numPr>
          <w:ilvl w:val="0"/>
          <w:numId w:val="1001"/>
        </w:numPr>
        <w:pStyle w:val="Compact"/>
      </w:pPr>
      <w:r>
        <w:rPr>
          <w:bCs/>
          <w:b/>
        </w:rPr>
        <w:t xml:space="preserve">Vaccination Services:</w:t>
      </w:r>
      <w:r>
        <w:t xml:space="preserve"> </w:t>
      </w:r>
      <w:r>
        <w:t xml:space="preserve">Following recent global health crises, pharmacists in Turkey have been integrated into vaccination programs. In Ankara’s metropolitan district, community pharmacists administer influenza and other vaccines, increasing accessibility for working populations who cannot visit clinics during standard hours.</w:t>
      </w:r>
    </w:p>
    <w:p>
      <w:pPr>
        <w:numPr>
          <w:ilvl w:val="0"/>
          <w:numId w:val="1001"/>
        </w:numPr>
        <w:pStyle w:val="Compact"/>
      </w:pPr>
      <w:r>
        <w:rPr>
          <w:bCs/>
          <w:b/>
        </w:rPr>
        <w:t xml:space="preserve">Chronic Disease Screening:</w:t>
      </w:r>
      <w:r>
        <w:t xml:space="preserve"> </w:t>
      </w:r>
      <w:r>
        <w:t xml:space="preserve">Pharmacies now offer point-of-care testing for blood pressure, cholesterol, and glucose levels. These services empower patients with immediate feedback on their health status, fostering early detection of lifestyle-related diseases.</w:t>
      </w:r>
    </w:p>
    <w:p>
      <w:pPr>
        <w:numPr>
          <w:ilvl w:val="0"/>
          <w:numId w:val="1001"/>
        </w:numPr>
        <w:pStyle w:val="Compact"/>
      </w:pPr>
      <w:r>
        <w:rPr>
          <w:bCs/>
          <w:b/>
        </w:rPr>
        <w:t xml:space="preserve">Counseling and Adherence:</w:t>
      </w:r>
      <w:r>
        <w:t xml:space="preserve"> </w:t>
      </w:r>
      <w:r>
        <w:t xml:space="preserve">Education remains a core competency. Pharmacists provide tailored counseling on inhaler techniques for asthma patients or insulin administration for diabetics, significantly improving therapeutic adherence rates in the local population.</w:t>
      </w:r>
    </w:p>
    <w:bookmarkEnd w:id="24"/>
    <w:bookmarkStart w:id="25" w:name="telepharmacy-and-digital-integration"/>
    <w:p>
      <w:pPr>
        <w:pStyle w:val="Heading2"/>
      </w:pPr>
      <w:r>
        <w:t xml:space="preserve">4. Telepharmacy and Digital Integration</w:t>
      </w:r>
    </w:p>
    <w:p>
      <w:pPr>
        <w:pStyle w:val="FirstParagraph"/>
      </w:pPr>
      <w:r>
        <w:t xml:space="preserve">Ankara is a technological hub in Turkey, facilitating the rapid adoption of digital health solutions. The concept of telepharmacy allows pharmacists to provide remote consultations and clinical oversight, bridging gaps between urban centers like Ankara and more remote rural areas in the surrounding provinces.</w:t>
      </w:r>
    </w:p>
    <w:p>
      <w:pPr>
        <w:pStyle w:val="BodyText"/>
      </w:pPr>
      <w:r>
        <w:t xml:space="preserve">Digital platforms enable real-time verification of prescriptions, reducing errors and improving efficiency. Furthermore, mobile health applications developed by startups in Ankara’s innovation zones are integrating pharmacist bots to provide 24/7 basic medical advice. This digital evolution ensures that the expertise of a qualified</w:t>
      </w:r>
      <w:r>
        <w:t xml:space="preserve"> </w:t>
      </w:r>
      <w:r>
        <w:rPr>
          <w:bCs/>
          <w:b/>
        </w:rPr>
        <w:t xml:space="preserve">Pharmacist</w:t>
      </w:r>
      <w:r>
        <w:t xml:space="preserve"> </w:t>
      </w:r>
      <w:r>
        <w:t xml:space="preserve">is available regardless of geographic constraints within the broader region.</w:t>
      </w:r>
    </w:p>
    <w:bookmarkEnd w:id="25"/>
    <w:bookmarkStart w:id="26" w:name="challenges-and-strategic-recommendations"/>
    <w:p>
      <w:pPr>
        <w:pStyle w:val="Heading2"/>
      </w:pPr>
      <w:r>
        <w:t xml:space="preserve">5. Challenges and Strategic Recommendations</w:t>
      </w:r>
    </w:p>
    <w:p>
      <w:pPr>
        <w:numPr>
          <w:ilvl w:val="0"/>
          <w:numId w:val="1002"/>
        </w:numPr>
        <w:pStyle w:val="Compact"/>
      </w:pPr>
      <w:r>
        <w:rPr>
          <w:bCs/>
          <w:b/>
        </w:rPr>
        <w:t xml:space="preserve">Laboratory Accreditation:</w:t>
      </w:r>
      <w:r>
        <w:br/>
      </w:r>
      <w:r>
        <w:t xml:space="preserve">To enhance clinical capabilities, there is a need for greater integration of point-of-care testing within community pharmacies. This requires updated regulatory frameworks and laboratory accreditation standards specific to pharmacy settings.</w:t>
      </w:r>
    </w:p>
    <w:p>
      <w:pPr>
        <w:numPr>
          <w:ilvl w:val="0"/>
          <w:numId w:val="1002"/>
        </w:numPr>
        <w:pStyle w:val="Compact"/>
      </w:pPr>
      <w:r>
        <w:rPr>
          <w:bCs/>
          <w:b/>
        </w:rPr>
        <w:t xml:space="preserve">Patient Perception:</w:t>
      </w:r>
      <w:r>
        <w:br/>
      </w:r>
      <w:r>
        <w:t xml:space="preserve">Changing the mindset from viewing pharmacists solely as sellers of goods to healthcare providers requires sustained public education campaigns led by professional associations in Ankara.</w:t>
      </w:r>
    </w:p>
    <w:p>
      <w:pPr>
        <w:numPr>
          <w:ilvl w:val="0"/>
          <w:numId w:val="1002"/>
        </w:numPr>
        <w:pStyle w:val="Compact"/>
      </w:pPr>
      <w:r>
        <w:rPr>
          <w:bCs/>
          <w:b/>
        </w:rPr>
        <w:t xml:space="preserve">Billing Mechanisms:</w:t>
      </w:r>
      <w:r>
        <w:br/>
      </w:r>
      <w:r>
        <w:t xml:space="preserve">A robust billing system for clinical services, such as MTM or vaccination administration, must be established within the Turkish Social Security Institution (SGK) framework to ensure sustainable reimbursement for pharmacists’ time and expertise.</w:t>
      </w:r>
    </w:p>
    <w:p>
      <w:pPr>
        <w:pStyle w:val="FirstParagraph"/>
      </w:pPr>
      <w:r>
        <w:t xml:space="preserve">We recommend that policymakers in Ankara prioritize legislative updates that formally recognize clinical pharmacy services. Academic institutions should continue to reform curricula to include more practical training in patient counseling and diagnostic skills.</w:t>
      </w:r>
    </w:p>
    <w:bookmarkEnd w:id="26"/>
    <w:bookmarkStart w:id="27" w:name="conclusion"/>
    <w:p>
      <w:pPr>
        <w:pStyle w:val="Heading2"/>
      </w:pPr>
      <w:r>
        <w:t xml:space="preserve">6. Conclusion</w:t>
      </w:r>
    </w:p>
    <w:p>
      <w:pPr>
        <w:pStyle w:val="FirstParagraph"/>
      </w:pPr>
      <w:r>
        <w:t xml:space="preserve">The role of the pharmacist in Turkey is dynamic, expanding, and essential to the future of healthcare. In Ankara, a city that serves as both the political capital and a center for medical innovation, pharmacists are leading the charge in improving patient safety and health outcomes. By embracing clinical roles, leveraging digital technologies, and strengthening community-based preventative care, pharmacists are redefining their value proposition.</w:t>
      </w:r>
    </w:p>
    <w:p>
      <w:pPr>
        <w:pStyle w:val="BodyText"/>
      </w:pPr>
      <w:r>
        <w:t xml:space="preserve">For stakeholders in Turkey Ankara healthcare policy and practice, supporting this evolution is not merely an academic exercise but a practical necessity for building a resilient, efficient health system. The modern pharmacist is no longer just a dispenser of drugs; they are guardians of medication safety, educators of the public, and partners in clinical teams.</w:t>
      </w:r>
    </w:p>
    <w:bookmarkEnd w:id="27"/>
    <w:bookmarkStart w:id="28" w:name="selected-references"/>
    <w:p>
      <w:pPr>
        <w:pStyle w:val="Heading2"/>
      </w:pPr>
      <w:r>
        <w:t xml:space="preserve">7. Selected References</w:t>
      </w:r>
    </w:p>
    <w:p>
      <w:pPr>
        <w:numPr>
          <w:ilvl w:val="0"/>
          <w:numId w:val="1003"/>
        </w:numPr>
        <w:pStyle w:val="Compact"/>
      </w:pPr>
      <w:r>
        <w:t xml:space="preserve">Turkish Pharmaceutical Association (TFD). (2023). *Annual Report on Pharmacy Practice in Turkey*. Ankara.</w:t>
      </w:r>
    </w:p>
    <w:p>
      <w:pPr>
        <w:numPr>
          <w:ilvl w:val="0"/>
          <w:numId w:val="1003"/>
        </w:numPr>
        <w:pStyle w:val="Compact"/>
      </w:pPr>
      <w:r>
        <w:t xml:space="preserve">Hacettepe University Faculty of Pharmacy. (2024). *Strategies for Antimicrobial Stewardship in Urban Hospitals*. Journal of Clinical Pharmacy and Therapeutics.</w:t>
      </w:r>
    </w:p>
    <w:p>
      <w:pPr>
        <w:numPr>
          <w:ilvl w:val="0"/>
          <w:numId w:val="1003"/>
        </w:numPr>
        <w:pStyle w:val="Compact"/>
      </w:pPr>
      <w:r>
        <w:t xml:space="preserve">Ministry of Health Republic of Turkey. (2023). *Regulations on the Establishment and Duties of Community Pharmacies*. Ankara.</w:t>
      </w:r>
    </w:p>
    <w:p>
      <w:pPr>
        <w:numPr>
          <w:ilvl w:val="0"/>
          <w:numId w:val="1003"/>
        </w:numPr>
        <w:pStyle w:val="Compact"/>
      </w:pPr>
      <w:r>
        <w:t xml:space="preserve">Ankara University Hospital Pharmaceutical Care Department. (2024). *Impact of Medication Therapy Management on Geriatric Patient Outcomes*. Internal Clinical Study Data.</w:t>
      </w:r>
    </w:p>
    <w:p>
      <w:pPr>
        <w:pStyle w:val="FirstParagraph"/>
      </w:pPr>
      <w:r>
        <w:rPr>
          <w:bCs/>
          <w:b/>
        </w:rPr>
        <w:t xml:space="preserve">Contact for Further Information:</w:t>
      </w:r>
      <w:r>
        <w:br/>
      </w:r>
      <w:r>
        <w:t xml:space="preserve">Academic Research Division</w:t>
      </w:r>
      <w:r>
        <w:br/>
      </w:r>
      <w:r>
        <w:t xml:space="preserve">Department of Pharmacy Practice, Turkey</w:t>
      </w:r>
      <w:r>
        <w:br/>
      </w:r>
      <w:r>
        <w:t xml:space="preserve">Ankara, Republic of Turkey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Pharmacist in Turkey Ankara</dc:title>
  <dc:creator/>
  <dc:language>en</dc:language>
  <cp:keywords/>
  <dcterms:created xsi:type="dcterms:W3CDTF">2026-07-29T14:55:50Z</dcterms:created>
  <dcterms:modified xsi:type="dcterms:W3CDTF">2026-07-29T14:55:50Z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