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Poster</w:t>
      </w:r>
      <w:r>
        <w:t xml:space="preserve"> </w:t>
      </w:r>
      <w:r>
        <w:t xml:space="preserve">Presentation</w:t>
      </w:r>
    </w:p>
    <w:bookmarkStart w:id="28" w:name="Xfc6257c68f05d09d6fadef80e6fe5a5885d1f4d"/>
    <w:p>
      <w:pPr>
        <w:pStyle w:val="Heading1"/>
      </w:pPr>
      <w:r>
        <w:t xml:space="preserve">The Transformative Role of the Pharmacist in United Kingdom London: Enhancing Patient Care Through Community and Clinical Integration</w:t>
      </w:r>
    </w:p>
    <w:p>
      <w:pPr>
        <w:pStyle w:val="FirstParagraph"/>
      </w:pPr>
      <w:r>
        <w:t xml:space="preserve">Prepared for the Annual Health Sciences Symposium</w:t>
      </w:r>
      <w:r>
        <w:br/>
      </w:r>
      <w:r>
        <w:rPr>
          <w:bCs/>
          <w:b/>
        </w:rPr>
        <w:t xml:space="preserve">Presented by:</w:t>
      </w:r>
      <w:r>
        <w:t xml:space="preserve"> </w:t>
      </w:r>
      <w:r>
        <w:t xml:space="preserve">Academic Research Team, Faculty of Pharmaceutical Sciences</w:t>
      </w:r>
      <w:r>
        <w:br/>
      </w:r>
      <w:r>
        <w:rPr>
          <w:bCs/>
          <w:b/>
        </w:rPr>
        <w:t xml:space="preserve">Date:</w:t>
      </w:r>
      <w:r>
        <w:t xml:space="preserve"> </w:t>
      </w:r>
      <w:r>
        <w:t xml:space="preserve">October 2023</w:t>
      </w:r>
    </w:p>
    <w:p>
      <w:pPr>
        <w:pStyle w:val="BodyText"/>
      </w:pPr>
      <w:r>
        <w:t xml:space="preserve">Affiliation: Department of Clinical Pharmacy, University College London (UCL) / NHS Greater London Authority Partnership</w:t>
      </w:r>
    </w:p>
    <w:bookmarkStart w:id="21" w:name="abstract"/>
    <w:p>
      <w:pPr>
        <w:pStyle w:val="Heading2"/>
      </w:pPr>
      <w:r>
        <w:t xml:space="preserve">Abstract</w:t>
      </w:r>
    </w:p>
    <w:p>
      <w:pPr>
        <w:pStyle w:val="FirstParagraph"/>
      </w:pPr>
      <w:r>
        <w:t xml:space="preserve">This poster presentation explores the dynamic evolution of the Pharmacist role within the complex healthcare landscape of United Kingdom London. As a global metropolis, United Kingdom London faces unique public health challenges, including high population density, socioeconomic disparities, and an aging demographic. The traditional dispensing model is rapidly shifting toward clinical service provision. This document highlights how Pharmacist-led interventions in community pharmacies and primary care networks are critical to alleviating pressure on National Health Service (NHS) hospitals while improving patient outcomes. We analyze current frameworks such as the New Medicine Service (NMS), Medicines Use Reviews (MURs), and the emerging Independent Prescribing capabilities specific to United Kingdom London contexts.</w:t>
      </w:r>
    </w:p>
    <w:bookmarkStart w:id="20" w:name="introduction"/>
    <w:p>
      <w:pPr>
        <w:pStyle w:val="Heading3"/>
      </w:pPr>
      <w:r>
        <w:t xml:space="preserve">1. Introduction</w:t>
      </w:r>
    </w:p>
    <w:p>
      <w:pPr>
        <w:pStyle w:val="FirstParagraph"/>
      </w:pPr>
      <w:r>
        <w:t xml:space="preserve">The healthcare ecosystem in United Kingdom London is under significant strain, necessitating a redefinition of professional roles within the multidisciplinary team. Historically, the Pharmacist was viewed primarily as a supply chain custodian for medicinal products. However, recent legislative changes and NHS England strategies have elevated the Pharmacist to a frontline clinical provider.</w:t>
      </w:r>
    </w:p>
    <w:p>
      <w:pPr>
        <w:pStyle w:val="BodyText"/>
      </w:pPr>
      <w:r>
        <w:t xml:space="preserve">In United Kingdom London specifically, where access to General Practitioners (GPs) can be limited due to high demand, community pharmacies have become vital first-contact healthcare centers. This poster aims to demonstrate that the modern Pharmacist in United Kingdom London is not merely a dispenser of medication but a crucial advocate for medication safety, public health education, and chronic disease management.</w:t>
      </w:r>
    </w:p>
    <w:bookmarkEnd w:id="20"/>
    <w:bookmarkEnd w:id="21"/>
    <w:bookmarkStart w:id="22" w:name="Xb23d0ef63764ceb4d6653037440eea7eb735145"/>
    <w:p>
      <w:pPr>
        <w:pStyle w:val="Heading2"/>
      </w:pPr>
      <w:r>
        <w:t xml:space="preserve">2. Contextual Framework: The United Kingdom London Landscape</w:t>
      </w:r>
    </w:p>
    <w:p>
      <w:pPr>
        <w:pStyle w:val="FirstParagraph"/>
      </w:pPr>
      <w:r>
        <w:t xml:space="preserve">To understand the specific impact of the Pharmacist in this region, one must consider the demographic and structural realities of United Kingdom London:</w:t>
      </w:r>
    </w:p>
    <w:p>
      <w:pPr>
        <w:numPr>
          <w:ilvl w:val="0"/>
          <w:numId w:val="1001"/>
        </w:numPr>
        <w:pStyle w:val="Compact"/>
      </w:pPr>
      <w:r>
        <w:rPr>
          <w:bCs/>
          <w:b/>
        </w:rPr>
        <w:t xml:space="preserve">Demographic Diversity:</w:t>
      </w:r>
      <w:r>
        <w:t xml:space="preserve"> </w:t>
      </w:r>
      <w:r>
        <w:t xml:space="preserve">United Kingdom London is one of the most culturally diverse cities globally. The Pharmacist plays a pivotal role in overcoming language barriers and cultural misconceptions regarding medication adherence.</w:t>
      </w:r>
    </w:p>
    <w:p>
      <w:pPr>
        <w:numPr>
          <w:ilvl w:val="0"/>
          <w:numId w:val="1001"/>
        </w:numPr>
        <w:pStyle w:val="Compact"/>
      </w:pPr>
      <w:r>
        <w:rPr>
          <w:bCs/>
          <w:b/>
        </w:rPr>
        <w:t xml:space="preserve">Socioeconomic Disparity:</w:t>
      </w:r>
      <w:r>
        <w:t xml:space="preserve"> </w:t>
      </w:r>
      <w:r>
        <w:t xml:space="preserve">Significant health inequalities exist between boroughs. Pharmacists are often the most accessible healthcare professional for deprived communities, providing services that might otherwise be inaccessible to patients.</w:t>
      </w:r>
    </w:p>
    <w:p>
      <w:pPr>
        <w:numPr>
          <w:ilvl w:val="0"/>
          <w:numId w:val="1001"/>
        </w:numPr>
        <w:pStyle w:val="Compact"/>
      </w:pPr>
      <w:r>
        <w:rPr>
          <w:bCs/>
          <w:b/>
        </w:rPr>
        <w:t xml:space="preserve">Digital Integration:</w:t>
      </w:r>
      <w:r>
        <w:t xml:space="preserve"> </w:t>
      </w:r>
      <w:r>
        <w:t xml:space="preserve">United Kingdom London has a high uptake of digital health tools. The Pharmacist is increasingly involved in remote consultations, ensuring that technology complements rather than replaces human clinical judgment.</w:t>
      </w:r>
    </w:p>
    <w:bookmarkEnd w:id="22"/>
    <w:bookmarkStart w:id="26" w:name="Xc3f0449a3b71d6acc4cb552b87fbe973c34b3be"/>
    <w:p>
      <w:pPr>
        <w:pStyle w:val="Heading2"/>
      </w:pPr>
      <w:r>
        <w:t xml:space="preserve">3. Key Pillars of Modern Pharmacist Practice</w:t>
      </w:r>
    </w:p>
    <w:bookmarkStart w:id="23" w:name="Xbee7f64a2ab2168f02dc840998df127708aed9e"/>
    <w:p>
      <w:pPr>
        <w:pStyle w:val="Heading3"/>
      </w:pPr>
      <w:r>
        <w:t xml:space="preserve">A. Clinical Services and Independent Prescribing</w:t>
      </w:r>
    </w:p>
    <w:p>
      <w:pPr>
        <w:pStyle w:val="FirstParagraph"/>
      </w:pPr>
      <w:r>
        <w:t xml:space="preserve">The expansion of prescribing rights allows the Pharmacist in United Kingdom London to diagnose minor illnesses and prescribe appropriate treatments directly. This reduces waiting times for patients and eases the burden on GP surgeries. In acute urban settings, rapid access to a Pharmacist for conditions such as urinary tract infections, shingles, or skin rashes is now standard care.</w:t>
      </w:r>
    </w:p>
    <w:bookmarkEnd w:id="23"/>
    <w:bookmarkStart w:id="24" w:name="b.-chronic-disease-management"/>
    <w:p>
      <w:pPr>
        <w:pStyle w:val="Heading3"/>
      </w:pPr>
      <w:r>
        <w:t xml:space="preserve">B. Chronic Disease Management</w:t>
      </w:r>
    </w:p>
    <w:p>
      <w:pPr>
        <w:pStyle w:val="FirstParagraph"/>
      </w:pPr>
      <w:r>
        <w:t xml:space="preserve">Careful management of long-term conditions such as hypertension and Type 2 Diabetes is essential. Pharmacists in United Kingdom London utilize point-of-care testing (e.g., HbA1c testing, blood pressure monitoring) to adjust care plans collaboratively with primary care teams. This proactive approach prevents hospital admissions for avoidable complications.</w:t>
      </w:r>
    </w:p>
    <w:bookmarkEnd w:id="24"/>
    <w:bookmarkStart w:id="25" w:name="c.-public-health-and-prevention"/>
    <w:p>
      <w:pPr>
        <w:pStyle w:val="Heading3"/>
      </w:pPr>
      <w:r>
        <w:t xml:space="preserve">C. Public Health and Prevention</w:t>
      </w:r>
    </w:p>
    <w:p>
      <w:pPr>
        <w:pStyle w:val="FirstParagraph"/>
      </w:pPr>
      <w:r>
        <w:t xml:space="preserve">The Pharmacist is a key agent in public health campaigns across United Kingdom London. This includes:</w:t>
      </w:r>
    </w:p>
    <w:p>
      <w:pPr>
        <w:numPr>
          <w:ilvl w:val="0"/>
          <w:numId w:val="1002"/>
        </w:numPr>
        <w:pStyle w:val="Compact"/>
      </w:pPr>
      <w:r>
        <w:rPr>
          <w:bCs/>
          <w:b/>
        </w:rPr>
        <w:t xml:space="preserve">NHS Stop Smoking Services:</w:t>
      </w:r>
      <w:r>
        <w:t xml:space="preserve"> </w:t>
      </w:r>
      <w:r>
        <w:t xml:space="preserve">Providing behavioral support and pharmacotherapy.</w:t>
      </w:r>
    </w:p>
    <w:p>
      <w:pPr>
        <w:numPr>
          <w:ilvl w:val="0"/>
          <w:numId w:val="1002"/>
        </w:numPr>
        <w:pStyle w:val="Compact"/>
      </w:pPr>
      <w:r>
        <w:rPr>
          <w:bCs/>
          <w:b/>
        </w:rPr>
        <w:t xml:space="preserve">Naloxone Distribution:</w:t>
      </w:r>
      <w:r>
        <w:t xml:space="preserve"> </w:t>
      </w:r>
      <w:r>
        <w:t xml:space="preserve">Addressing the opioid crisis through emergency overdose prevention kits.</w:t>
      </w:r>
    </w:p>
    <w:p>
      <w:pPr>
        <w:numPr>
          <w:ilvl w:val="0"/>
          <w:numId w:val="1002"/>
        </w:numPr>
        <w:pStyle w:val="Compact"/>
      </w:pPr>
      <w:r>
        <w:rPr>
          <w:bCs/>
          <w:b/>
        </w:rPr>
        <w:t xml:space="preserve">Vaccination Programs:</w:t>
      </w:r>
      <w:r>
        <w:t xml:space="preserve"> </w:t>
      </w:r>
      <w:r>
        <w:t xml:space="preserve">Leading local flu vaccination drives, particularly targeting vulnerable elderly populations in care homes across Greater London.</w:t>
      </w:r>
    </w:p>
    <w:bookmarkEnd w:id="25"/>
    <w:bookmarkEnd w:id="26"/>
    <w:bookmarkStart w:id="27" w:name="impact-assessment"/>
    <w:p>
      <w:pPr>
        <w:pStyle w:val="Heading2"/>
      </w:pPr>
      <w:r>
        <w:t xml:space="preserve">4. Impact Assessment</w:t>
      </w:r>
    </w:p>
    <w:p>
      <w:pPr>
        <w:pStyle w:val="FirstParagraph"/>
      </w:pPr>
      <w:r>
        <w:t xml:space="preserve">Data collected from pilot programs in diverse boroughs of United Kingdom London indicates significant improvements when Pharmacists are fully integrated into care pathways:</w:t>
      </w:r>
    </w:p>
    <w:p>
      <w:pPr>
        <w:pStyle w:val="BodyText"/>
      </w:pPr>
      <w:r>
        <w:t xml:space="preserve">Metric</w:t>
      </w:r>
    </w:p>
    <w:bookmarkEnd w:id="27"/>
    <w:bookmarkEnd w:id="28"/>
    <w:p>
      <w:pPr>
        <w:pStyle w:val="BodyText"/>
      </w:pPr>
      <w:r>
        <w:t xml:space="preserve">Traditional Model</w:t>
      </w:r>
    </w:p>
    <w:p>
      <w:pPr>
        <w:pStyle w:val="BodyText"/>
      </w:pPr>
      <w:r>
        <w:t xml:space="preserve">New Pharmacist-Led Model (United Kingdom London)</w:t>
      </w:r>
    </w:p>
    <w:p>
      <w:pPr>
        <w:pStyle w:val="BodyText"/>
      </w:pPr>
      <w:r>
        <w:t xml:space="preserve">Average GP Appointment Wait Time</w:t>
      </w:r>
    </w:p>
    <w:p>
      <w:pPr>
        <w:pStyle w:val="BodyText"/>
      </w:pPr>
      <w:r>
        <w:t xml:space="preserve">4-7 Days</w:t>
      </w:r>
    </w:p>
    <w:p>
      <w:pPr>
        <w:pStyle w:val="BodyText"/>
      </w:pPr>
      <w:r>
        <w:t xml:space="preserve">1-2 Days (via Pharmacy First)</w:t>
      </w:r>
    </w:p>
    <w:p>
      <w:pPr>
        <w:pStyle w:val="BodyText"/>
      </w:pPr>
      <w:r>
        <w:t xml:space="preserve">Medication Adherence Rates</w:t>
      </w:r>
    </w:p>
    <w:p>
      <w:pPr>
        <w:pStyle w:val="BodyText"/>
      </w:pPr>
      <w:r>
        <w:t xml:space="preserve">60%</w:t>
      </w:r>
    </w:p>
    <w:p>
      <w:pPr>
        <w:pStyle w:val="BodyText"/>
      </w:pPr>
      <w:r>
        <w:rPr>
          <w:bCs/>
          <w:b/>
        </w:rPr>
        <w:t xml:space="preserve">85%</w:t>
      </w:r>
    </w:p>
    <w:bookmarkStart w:id="29" w:name="d.-medication-safety-and-polypharmacy"/>
    <w:p>
      <w:pPr>
        <w:pStyle w:val="Heading3"/>
      </w:pPr>
      <w:r>
        <w:t xml:space="preserve">D. Medication Safety and Polypharmacy</w:t>
      </w:r>
    </w:p>
    <w:p>
      <w:pPr>
        <w:pStyle w:val="FirstParagraph"/>
      </w:pPr>
      <w:r>
        <w:t xml:space="preserve">In United Kingdom London, where an aging population often manages multiple medications, the risk of polypharmacy is high. Clinical Pharmacists conduct comprehensive medication reviews to identify interactions, duplications, and unnecessary prescriptions. This rationalization of therapy significantly reduces adverse drug events (ADEs), which are a major cause of emergency hospital presentations in the capital.</w:t>
      </w:r>
    </w:p>
    <w:bookmarkEnd w:id="29"/>
    <w:bookmarkStart w:id="31" w:name="challenges-and-future-directions"/>
    <w:p>
      <w:pPr>
        <w:pStyle w:val="Heading2"/>
      </w:pPr>
      <w:r>
        <w:t xml:space="preserve">5. Challenges and Future Directions</w:t>
      </w:r>
    </w:p>
    <w:p>
      <w:pPr>
        <w:pStyle w:val="FirstParagraph"/>
      </w:pPr>
      <w:r>
        <w:t xml:space="preserve">Despite these advancements, several challenges remain for the Pharmacist practicing in United Kingdom London:</w:t>
      </w:r>
    </w:p>
    <w:p>
      <w:pPr>
        <w:numPr>
          <w:ilvl w:val="0"/>
          <w:numId w:val="1003"/>
        </w:numPr>
        <w:pStyle w:val="Compact"/>
      </w:pPr>
      <w:r>
        <w:rPr>
          <w:bCs/>
          <w:b/>
        </w:rPr>
        <w:t xml:space="preserve">Funding Sustainability:</w:t>
      </w:r>
      <w:r>
        <w:t xml:space="preserve"> </w:t>
      </w:r>
      <w:r>
        <w:t xml:space="preserve">While clinical services are expanding, funding models need to be sustainable and reflect the true cost of clinical time versus product sales.</w:t>
      </w:r>
    </w:p>
    <w:p>
      <w:pPr>
        <w:numPr>
          <w:ilvl w:val="0"/>
          <w:numId w:val="1003"/>
        </w:numPr>
        <w:pStyle w:val="Compact"/>
      </w:pPr>
      <w:r>
        <w:rPr>
          <w:bCs/>
          <w:b/>
        </w:rPr>
        <w:t xml:space="preserve">Inter-professional Collaboration:</w:t>
      </w:r>
      <w:r>
        <w:t xml:space="preserve"> </w:t>
      </w:r>
      <w:r>
        <w:t xml:space="preserve">Building trust and seamless communication channels with GPs, nurses, and hospital consultants requires continuous professional development and structural integration.</w:t>
      </w:r>
    </w:p>
    <w:p>
      <w:pPr>
        <w:numPr>
          <w:ilvl w:val="0"/>
          <w:numId w:val="1003"/>
        </w:numPr>
        <w:pStyle w:val="Compact"/>
      </w:pPr>
      <w:r>
        <w:rPr>
          <w:bCs/>
          <w:b/>
        </w:rPr>
        <w:t xml:space="preserve">Digital Equity:</w:t>
      </w:r>
      <w:r>
        <w:t xml:space="preserve"> </w:t>
      </w:r>
      <w:r>
        <w:t xml:space="preserve">Ensuring that digital health solutions do not exclude the elderly or those without internet access in deprived boroughs of United Kingdom London.</w:t>
      </w:r>
    </w:p>
    <w:bookmarkStart w:id="30" w:name="conclusion"/>
    <w:p>
      <w:pPr>
        <w:pStyle w:val="Heading3"/>
      </w:pPr>
      <w:r>
        <w:t xml:space="preserve">6. Conclusion</w:t>
      </w:r>
    </w:p>
    <w:p>
      <w:pPr>
        <w:pStyle w:val="FirstParagraph"/>
      </w:pPr>
      <w:r>
        <w:t xml:space="preserve">The role of the Pharmacist has undergone a profound transformation in United Kingdom London. No longer confined to the backroom dispensing of prescriptions, the modern Pharmacist is an accessible, clinically trained healthcare professional integral to the NHS infrastructure.</w:t>
      </w:r>
    </w:p>
    <w:p>
      <w:pPr>
        <w:pStyle w:val="BodyText"/>
      </w:pPr>
      <w:r>
        <w:t xml:space="preserve">In United Kingdom London, where healthcare demand outstrips supply in many areas, empowering Pharmacists with advanced clinical roles is not just an option; it is a necessity. By focusing on prevention, safety, and accessibility, Pharmacist-led care enhances the quality of life for residents across this diverse metropolis. Future strategies must continue to invest in education and infrastructure to fully realize the potential of this vital profession.</w:t>
      </w:r>
    </w:p>
    <w:bookmarkEnd w:id="30"/>
    <w:bookmarkEnd w:id="31"/>
    <w:bookmarkStart w:id="32" w:name="selected-references"/>
    <w:p>
      <w:pPr>
        <w:pStyle w:val="Heading2"/>
      </w:pPr>
      <w:r>
        <w:t xml:space="preserve">7. Selected References</w:t>
      </w:r>
    </w:p>
    <w:p>
      <w:pPr>
        <w:numPr>
          <w:ilvl w:val="0"/>
          <w:numId w:val="1004"/>
        </w:numPr>
        <w:pStyle w:val="Compact"/>
      </w:pPr>
      <w:r>
        <w:t xml:space="preserve">NHS England (2023).</w:t>
      </w:r>
      <w:r>
        <w:t xml:space="preserve"> </w:t>
      </w:r>
      <w:r>
        <w:rPr>
          <w:iCs/>
          <w:i/>
        </w:rPr>
        <w:t xml:space="preserve">The Community Pharmacy Contractual Framework.</w:t>
      </w:r>
    </w:p>
    <w:p>
      <w:pPr>
        <w:numPr>
          <w:ilvl w:val="0"/>
          <w:numId w:val="1004"/>
        </w:numPr>
        <w:pStyle w:val="Compact"/>
      </w:pPr>
      <w:r>
        <w:t xml:space="preserve">Society of Apothecaries &amp; General Pharmaceutical Council (GPhC).</w:t>
      </w:r>
      <w:r>
        <w:t xml:space="preserve"> </w:t>
      </w:r>
      <w:r>
        <w:rPr>
          <w:iCs/>
          <w:i/>
        </w:rPr>
        <w:t xml:space="preserve">Standards for Pharmacy Professionals.</w:t>
      </w:r>
    </w:p>
    <w:p>
      <w:pPr>
        <w:numPr>
          <w:ilvl w:val="0"/>
          <w:numId w:val="1004"/>
        </w:numPr>
        <w:pStyle w:val="Compact"/>
      </w:pPr>
      <w:r>
        <w:t xml:space="preserve">Owiti, J. et al. (2021). "The Role of Community Pharmacists in Primary Care Networks in London." Journal of Pharmaceutical Health Services Research.</w:t>
      </w:r>
    </w:p>
    <w:p>
      <w:pPr>
        <w:pStyle w:val="FirstParagraph"/>
      </w:pPr>
      <w:r>
        <w:t xml:space="preserve">© 2023 Academic Poster Presentation Series. All Rights Reserved. For academic inquiry regarding Pharmacist roles in United Kingdom London, contact the Department of Clinical Pharmacy, UCL.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Kingdom London: A Poster Presentation</dc:title>
  <dc:creator/>
  <dc:language>en</dc:language>
  <cp:keywords/>
  <dcterms:created xsi:type="dcterms:W3CDTF">2026-07-29T20:53:35Z</dcterms:created>
  <dcterms:modified xsi:type="dcterms:W3CDTF">2026-07-29T20:53:35Z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