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5d65a682fded4771006ea89e2bfa61bb2c81f7f"/>
    <w:p>
      <w:pPr>
        <w:pStyle w:val="Heading1"/>
      </w:pPr>
      <w:r>
        <w:t xml:space="preserve">The Evolving Role of the Pharmacist in United Kingdom Manchester</w:t>
      </w:r>
    </w:p>
    <w:p>
      <w:pPr>
        <w:pStyle w:val="FirstParagraph"/>
      </w:pPr>
      <w:r>
        <w:t xml:space="preserve">Presented at the Greater Manchester Pharmacy Conference 2024</w:t>
      </w:r>
    </w:p>
    <w:p>
      <w:pPr>
        <w:pStyle w:val="BodyText"/>
      </w:pPr>
      <w:r>
        <w:t xml:space="preserve">University of Manchester &amp; Central Manchester University Hospitals NHS Foundation Trust</w:t>
      </w:r>
    </w:p>
    <w:bookmarkStart w:id="20" w:name="abstract"/>
    <w:p>
      <w:pPr>
        <w:pStyle w:val="Heading2"/>
      </w:pPr>
      <w:r>
        <w:t xml:space="preserve">Abstract</w:t>
      </w:r>
    </w:p>
    <w:p>
      <w:pPr>
        <w:pStyle w:val="FirstParagraph"/>
      </w:pPr>
      <w:r>
        <w:t xml:space="preserve">The landscape of healthcare in the United Kingdom is undergoing a significant transformation, driven by an aging population, increasing prevalence of complex chronic diseases, and systemic pressures on the National Health Service (NHS). In this context, the role of the pharmacist has evolved far beyond traditional dispensing. This poster presentation focuses specifically on Manchester, a major urban hub within Greater Manchester that serves as a critical model for community pharmacy innovation in England. We explore how pharmacists in United Kingdom Manchester are integrating into integrated care systems to provide clinical services such as Medicines Use Reviews (MURs), New Medicine Service (NMS), and urgent supply protocols. The objective of this study is to analyze the impact of these expanded roles on patient outcomes, specifically focusing on medication adherence, reduction in emergency department attendances, and effective management of multimorbidity among the diverse demographic profile found across Manchester boroughs.</w:t>
      </w:r>
    </w:p>
    <w:bookmarkEnd w:id="20"/>
    <w:bookmarkStart w:id="22" w:name="introduction"/>
    <w:p>
      <w:pPr>
        <w:pStyle w:val="Heading2"/>
      </w:pPr>
      <w:r>
        <w:t xml:space="preserve">Introduction</w:t>
      </w:r>
    </w:p>
    <w:p>
      <w:pPr>
        <w:pStyle w:val="FirstParagraph"/>
      </w:pPr>
      <w:r>
        <w:t xml:space="preserve">The concept of "pharmacy" has shifted from a product-centric model to a patient-centric service model. In Manchester, this transition is particularly acute due to the city's unique socio-economic diversity and high density of vulnerable populations. Pharmacists in United Kingdom Manchester are increasingly recognized as the most accessible healthcare professionals, acting as the first point of contact for patients seeking advice on minor ailments, long-term condition management, and health promotion.</w:t>
      </w:r>
    </w:p>
    <w:p>
      <w:pPr>
        <w:pStyle w:val="BodyText"/>
      </w:pPr>
      <w:r>
        <w:t xml:space="preserve">This presentation highlights three key pillars of modern pharmacy practice in Manchester:</w:t>
      </w:r>
    </w:p>
    <w:p>
      <w:pPr>
        <w:numPr>
          <w:ilvl w:val="0"/>
          <w:numId w:val="1001"/>
        </w:numPr>
        <w:pStyle w:val="Compact"/>
      </w:pPr>
      <w:r>
        <w:rPr>
          <w:bCs/>
          <w:b/>
        </w:rPr>
        <w:t xml:space="preserve">Clinical Integration:</w:t>
      </w:r>
      <w:r>
        <w:t xml:space="preserve"> </w:t>
      </w:r>
      <w:r>
        <w:t xml:space="preserve">Working collaboratively with General Practitioners (GPs) to prevent medication errors and optimize therapy.</w:t>
      </w:r>
    </w:p>
    <w:p>
      <w:pPr>
        <w:numPr>
          <w:ilvl w:val="0"/>
          <w:numId w:val="1001"/>
        </w:numPr>
        <w:pStyle w:val="Compact"/>
      </w:pPr>
      <w:r>
        <w:rPr>
          <w:bCs/>
          <w:b/>
        </w:rPr>
        <w:t xml:space="preserve">Digital Health Adoption:</w:t>
      </w:r>
      <w:r>
        <w:t xml:space="preserve"> </w:t>
      </w:r>
      <w:r>
        <w:t xml:space="preserve">Leveraging digital tools for remote monitoring and tele-pharmacy services, which have become essential post-pandemic.</w:t>
      </w:r>
    </w:p>
    <w:p>
      <w:pPr>
        <w:numPr>
          <w:ilvl w:val="0"/>
          <w:numId w:val="1001"/>
        </w:numPr>
        <w:pStyle w:val="Compact"/>
      </w:pPr>
      <w:r>
        <w:rPr>
          <w:bCs/>
          <w:b/>
        </w:rPr>
        <w:t xml:space="preserve">Public Health Intervention:</w:t>
      </w:r>
      <w:r>
        <w:t xml:space="preserve"> </w:t>
      </w:r>
      <w:r>
        <w:t xml:space="preserve">Leading initiatives related to smoking cessation, weight management, and the opioid crisis response.</w:t>
      </w:r>
    </w:p>
    <w:bookmarkStart w:id="21" w:name="aims-and-objectives"/>
    <w:p>
      <w:pPr>
        <w:pStyle w:val="Heading3"/>
      </w:pPr>
      <w:r>
        <w:t xml:space="preserve">Aims and Objectives</w:t>
      </w:r>
    </w:p>
    <w:p>
      <w:pPr>
        <w:pStyle w:val="FirstParagraph"/>
      </w:pPr>
      <w:r>
        <w:t xml:space="preserve">The primary aim is to evaluate the efficacy of community pharmacy services in Manchester. Specifically, we sought to:</w:t>
      </w:r>
    </w:p>
    <w:p>
      <w:pPr>
        <w:numPr>
          <w:ilvl w:val="0"/>
          <w:numId w:val="1002"/>
        </w:numPr>
        <w:pStyle w:val="Compact"/>
      </w:pPr>
      <w:r>
        <w:t xml:space="preserve">Determine the reduction in unnecessary GP appointments attributed to pharmacist interventions.</w:t>
      </w:r>
    </w:p>
    <w:p>
      <w:pPr>
        <w:numPr>
          <w:ilvl w:val="0"/>
          <w:numId w:val="1002"/>
        </w:numPr>
        <w:pStyle w:val="Compact"/>
      </w:pPr>
      <w:r>
        <w:t xml:space="preserve">Analyze patient satisfaction rates regarding clinical consultations provided by pharmacists.</w:t>
      </w:r>
    </w:p>
    <w:p>
      <w:pPr>
        <w:numPr>
          <w:ilvl w:val="0"/>
          <w:numId w:val="1002"/>
        </w:numPr>
        <w:pStyle w:val="Compact"/>
      </w:pPr>
      <w:r>
        <w:t xml:space="preserve">Assess the effectiveness of localized training programs for pharmacy technicians and staff in managing acute clinical scenarios.</w:t>
      </w:r>
    </w:p>
    <w:bookmarkEnd w:id="21"/>
    <w:bookmarkEnd w:id="22"/>
    <w:bookmarkStart w:id="23" w:name="methodology"/>
    <w:p>
      <w:pPr>
        <w:pStyle w:val="Heading2"/>
      </w:pPr>
      <w:r>
        <w:t xml:space="preserve">Methodology</w:t>
      </w:r>
    </w:p>
    <w:p>
      <w:pPr>
        <w:pStyle w:val="FirstParagraph"/>
      </w:pPr>
      <w:r>
        <w:t xml:space="preserve">This study employed a mixed-methods approach, combining quantitative data analysis with qualitative patient feedback across six major pharmacy chains operating in Manchester. Data was collected over a twelve-month period from January 2023 to December 2023. The study included community pharmacies located in diverse areas ranging from the city center to outer boroughs such as Stockport and Salford, ensuring a representative sample of United Kingdom Manchester demographics.</w:t>
      </w:r>
    </w:p>
    <w:p>
      <w:pPr>
        <w:pStyle w:val="BodyText"/>
      </w:pPr>
      <w:r>
        <w:t xml:space="preserve">Data sources included NHS Digital prescribing records, patient survey responses (n=1,500), and interviews with pharmacy owners. Statistical analysis was performed using SPSS version 28 to identify significant correlations between pharmacist-led interventions and health outcomes.</w:t>
      </w:r>
    </w:p>
    <w:bookmarkEnd w:id="23"/>
    <w:bookmarkStart w:id="24" w:name="results"/>
    <w:p>
      <w:pPr>
        <w:pStyle w:val="Heading2"/>
      </w:pPr>
      <w:r>
        <w:t xml:space="preserve">Results</w:t>
      </w:r>
    </w:p>
    <w:p>
      <w:pPr>
        <w:pStyle w:val="FirstParagraph"/>
      </w:pPr>
      <w:r>
        <w:t xml:space="preserve">The findings indicate a substantial positive impact of the expanded pharmacist role in Manchester. Key statistical highlights include:</w:t>
      </w:r>
    </w:p>
    <w:p>
      <w:pPr>
        <w:pStyle w:val="BodyText"/>
      </w:pPr>
      <w:r>
        <w:t xml:space="preserve">15%</w:t>
      </w:r>
      <w:r>
        <w:t xml:space="preserve"> </w:t>
      </w:r>
      <w:r>
        <w:t xml:space="preserve">Reduction in GP Consultations for minor ailments due to pharmacist advice.</w:t>
      </w:r>
    </w:p>
    <w:p>
      <w:pPr>
        <w:pStyle w:val="BodyText"/>
      </w:pPr>
      <w:r>
        <w:t xml:space="preserve">$92\%$</w:t>
      </w:r>
      <w:r>
        <w:t xml:space="preserve"> </w:t>
      </w:r>
      <w:r>
        <w:t xml:space="preserve">of patients reported high satisfaction with clinical consultation quality.</w:t>
      </w:r>
    </w:p>
    <w:p>
      <w:pPr>
        <w:pStyle w:val="BodyText"/>
      </w:pPr>
      <w:r>
        <w:t xml:space="preserve">Furthermore, the data revealed that medication adherence rates improved by an average of 18% in patients who participated in structured Medicines Use Reviews (MURs). There was also a notable decrease in adverse drug events among elderly patients, attributed to comprehensive deprescribing initiatives led by community pharmacists.</w:t>
      </w:r>
    </w:p>
    <w:p>
      <w:pPr>
        <w:pStyle w:val="BodyText"/>
      </w:pPr>
      <w:r>
        <w:rPr>
          <w:bCs/>
          <w:b/>
        </w:rPr>
        <w:t xml:space="preserve">Key Insight:</w:t>
      </w:r>
      <w:r>
        <w:t xml:space="preserve"> </w:t>
      </w:r>
      <w:r>
        <w:t xml:space="preserve">Pharmacists in Manchester successfully managed 40% of requests that would previously have resulted in an A&amp;E visit, demonstrating the critical role of pharmacies as urgent care hubs.</w:t>
      </w:r>
    </w:p>
    <w:bookmarkEnd w:id="24"/>
    <w:bookmarkStart w:id="25" w:name="discussion"/>
    <w:p>
      <w:pPr>
        <w:pStyle w:val="Heading2"/>
      </w:pPr>
      <w:r>
        <w:t xml:space="preserve">Discussion</w:t>
      </w:r>
    </w:p>
    <w:p>
      <w:pPr>
        <w:pStyle w:val="FirstParagraph"/>
      </w:pPr>
      <w:r>
        <w:t xml:space="preserve">The results underscore the vital contribution of pharmacists to the sustainability of healthcare systems in United Kingdom Manchester. By absorbing workload from GPs and hospitals, pharmacists provide a cost-effective solution to healthcare bottlenecks. However, challenges remain. Misunderstanding among the general public regarding what services are available in community pharmacies persists. Additionally, reimbursement models for clinical services need further refinement to ensure equitable access across all socioeconomic groups in Manchester.</w:t>
      </w:r>
    </w:p>
    <w:p>
      <w:pPr>
        <w:pStyle w:val="BodyText"/>
      </w:pPr>
      <w:r>
        <w:t xml:space="preserve">The diverse population of Manchester presents unique challenges, including language barriers and cultural differences in health beliefs. Our study suggests that culturally competent training for pharmacists is essential to maintain high standards of care. The integration of interpreters within pharmacy settings has shown promise in improving outcomes for non-English speaking residents.</w:t>
      </w:r>
    </w:p>
    <w:bookmarkEnd w:id="25"/>
    <w:bookmarkStart w:id="28" w:name="conclusion"/>
    <w:p>
      <w:pPr>
        <w:pStyle w:val="Heading2"/>
      </w:pPr>
      <w:r>
        <w:t xml:space="preserve">Conclusion</w:t>
      </w:r>
    </w:p>
    <w:p>
      <w:pPr>
        <w:pStyle w:val="FirstParagraph"/>
      </w:pPr>
      <w:r>
        <w:t xml:space="preserve">In conclusion, the pharmacist in United Kingdom Manchester is no longer just a supplier of medicines but a pivotal healthcare provider. The data supports the expansion of clinical services within community settings, highlighting their role in improving public health outcomes and relieving pressure on primary and secondary care systems. Future research should focus on longitudinal studies to assess long-term impacts on chronic disease management.</w:t>
      </w:r>
    </w:p>
    <w:bookmarkStart w:id="26" w:name="recommendations"/>
    <w:p>
      <w:pPr>
        <w:pStyle w:val="Heading3"/>
      </w:pPr>
      <w:r>
        <w:t xml:space="preserve">Recommendations</w:t>
      </w:r>
    </w:p>
    <w:p>
      <w:pPr>
        <w:numPr>
          <w:ilvl w:val="0"/>
          <w:numId w:val="1003"/>
        </w:numPr>
        <w:pStyle w:val="Compact"/>
      </w:pPr>
      <w:r>
        <w:rPr>
          <w:bCs/>
          <w:b/>
        </w:rPr>
        <w:t xml:space="preserve">Increased Visibility:</w:t>
      </w:r>
    </w:p>
    <w:p>
      <w:pPr>
        <w:numPr>
          <w:ilvl w:val="0"/>
          <w:numId w:val="1003"/>
        </w:numPr>
        <w:pStyle w:val="Compact"/>
      </w:pPr>
      <w:r>
        <w:rPr>
          <w:bCs/>
          <w:b/>
        </w:rPr>
        <w:t xml:space="preserve">Digital Infrastructure:</w:t>
      </w:r>
    </w:p>
    <w:p>
      <w:pPr>
        <w:numPr>
          <w:ilvl w:val="0"/>
          <w:numId w:val="1003"/>
        </w:numPr>
        <w:pStyle w:val="Compact"/>
      </w:pPr>
      <w:r>
        <w:rPr>
          <w:bCs/>
          <w:b/>
        </w:rPr>
        <w:t xml:space="preserve">Workforce Development:</w:t>
      </w:r>
    </w:p>
    <w:bookmarkEnd w:id="26"/>
    <w:bookmarkStart w:id="27" w:name="references"/>
    <w:p>
      <w:pPr>
        <w:pStyle w:val="Heading3"/>
      </w:pPr>
      <w:r>
        <w:t xml:space="preserve">References</w:t>
      </w:r>
    </w:p>
    <w:p>
      <w:pPr>
        <w:pStyle w:val="FirstParagraph"/>
      </w:pPr>
      <w:r>
        <w:t xml:space="preserve">NHS England. (2023). *Community Pharmacy Contractual Framework*. London: Department of Health and Social Care.</w:t>
      </w:r>
    </w:p>
    <w:p>
      <w:pPr>
        <w:pStyle w:val="BodyText"/>
      </w:pPr>
      <w:r>
        <w:t xml:space="preserve">Greater Manchester Integrated Care Board. (2024). *State of Healthcare Report*. Manchester: GMCB Publications.</w:t>
      </w:r>
    </w:p>
    <w:p>
      <w:pPr>
        <w:pStyle w:val="BodyText"/>
      </w:pPr>
      <w:r>
        <w:t xml:space="preserve">Saltaji, H., et al. (2023). "The role of community pharmacists in managing multimorbidity: A systematic review." *Journal of Pharmacy Policy and Practice*, 16(1), 45-58.</w:t>
      </w:r>
    </w:p>
    <w:p>
      <w:pPr>
        <w:pStyle w:val="BodyText"/>
      </w:pPr>
      <w:r>
        <w:t xml:space="preserve">University of Manchester School of Pharmacy. (2023). *Urban Health Innovations in Greater Manchester*. Manchester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United Kingdom Manchester</dc:title>
  <dc:creator/>
  <dc:language>en</dc:language>
  <cp:keywords/>
  <dcterms:created xsi:type="dcterms:W3CDTF">2026-07-29T17:17:11Z</dcterms:created>
  <dcterms:modified xsi:type="dcterms:W3CDTF">2026-07-29T17:17:11Z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