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0" w:name="X59ff2ac98db1ea7db9ca72c0650b0fcce9c64d2"/>
    <w:p>
      <w:pPr>
        <w:pStyle w:val="Heading1"/>
      </w:pPr>
      <w:r>
        <w:t xml:space="preserve">The Strategic Impact of Community Pharmacists in United States Los Angeles: Enhancing Public Health through Clinical Integration and Telehealth Expansion</w:t>
      </w:r>
    </w:p>
    <w:p>
      <w:pPr>
        <w:pStyle w:val="FirstParagraph"/>
      </w:pPr>
      <w:r>
        <w:t xml:space="preserve">Presented by: Alex J. Martinez, Pharm.D., BCPS</w:t>
      </w:r>
      <w:r>
        <w:br/>
      </w:r>
      <w:r>
        <w:t xml:space="preserve">Affiliation: Department of Clinical Pharmacy Sciences, University of Southern California</w:t>
      </w:r>
      <w:r>
        <w:br/>
      </w:r>
      <w:r>
        <w:t xml:space="preserve">Location Focus: United States Los Angeles Metropolitan Area</w:t>
      </w:r>
      <w:r>
        <w:br/>
      </w:r>
      <w:r>
        <w:t xml:space="preserve">Date: October 2023 | Conference on Advanced Pharmaceutical Practice in Urban Centers</w:t>
      </w:r>
    </w:p>
    <w:bookmarkEnd w:id="20"/>
    <w:bookmarkStart w:id="21" w:name="abstract"/>
    <w:p>
      <w:pPr>
        <w:pStyle w:val="Heading3"/>
      </w:pPr>
      <w:r>
        <w:rPr>
          <w:bCs/>
          <w:b/>
        </w:rPr>
        <w:t xml:space="preserve">Abstract</w:t>
      </w:r>
    </w:p>
    <w:p>
      <w:pPr>
        <w:pStyle w:val="FirstParagraph"/>
      </w:pPr>
      <w:r>
        <w:t xml:space="preserve">The landscape of healthcare delivery in the United States is undergoing a paradigm shift, moving from product-centric dispensing to patient-centric clinical care. This poster presentation explores the critical evolution of the pharmacist role within the unique demographic and regulatory environment of Los Angeles, California. As a gateway to healthcare for millions, community pharmacists in Los Angeles are uniquely positioned to address health disparities, manage chronic diseases such as diabetes and hypertension, and expand access through telehealth technologies. This study analyzes recent data from Los Angeles County public health reports to quantify the impact of pharmacist-led interventions on medication adherence and hospital readmission rates. Furthermore, it examines the regulatory framework established by the California State Board of Pharmacy that facilitates collaborative practice agreements in one of the most diverse urban centers in the United States.</w:t>
      </w:r>
    </w:p>
    <w:bookmarkEnd w:id="21"/>
    <w:bookmarkStart w:id="22" w:name="introduction-and-background"/>
    <w:p>
      <w:pPr>
        <w:pStyle w:val="Heading2"/>
      </w:pPr>
      <w:r>
        <w:t xml:space="preserve">1. Introduction and Background</w:t>
      </w:r>
    </w:p>
    <w:p>
      <w:pPr>
        <w:pStyle w:val="FirstParagraph"/>
      </w:pPr>
      <w:r>
        <w:t xml:space="preserve">In the bustling metropolis of Los Angeles, the demand for accessible healthcare services is immense. With a population exceeding four million within the city limits and over ten million in Los Angeles County, traditional primary care models are often strained. Pharmacists, recognized as the most accessible healthcare providers in the United States, serve as a vital first line of defense in this urban ecosystem.</w:t>
      </w:r>
    </w:p>
    <w:p>
      <w:pPr>
        <w:pStyle w:val="BodyText"/>
      </w:pPr>
      <w:r>
        <w:rPr>
          <w:bCs/>
          <w:b/>
        </w:rPr>
        <w:t xml:space="preserve">The Los Angeles Context:</w:t>
      </w:r>
      <w:r>
        <w:t xml:space="preserve"> </w:t>
      </w:r>
      <w:r>
        <w:t xml:space="preserve">Los Angeles is characterized by significant socioeconomic diversity and a high prevalence of uninsured or underinsured individuals. The "United States" federal landscape allows for state-specific innovations, and California has emerged as a leader in expanding pharmacist scope of practice. In United States Los Angeles, pharmacists are not merely dispensers of medication but are active participants in the continuum of care, bridging gaps between patients and physicians.</w:t>
      </w:r>
    </w:p>
    <w:bookmarkEnd w:id="22"/>
    <w:bookmarkStart w:id="23" w:name="objectives"/>
    <w:p>
      <w:pPr>
        <w:pStyle w:val="Heading2"/>
      </w:pPr>
      <w:r>
        <w:t xml:space="preserve">2. Objectives</w:t>
      </w:r>
    </w:p>
    <w:p>
      <w:pPr>
        <w:pStyle w:val="FirstParagraph"/>
      </w:pPr>
      <w:r>
        <w:t xml:space="preserve">This presentation aims to:</w:t>
      </w:r>
    </w:p>
    <w:p>
      <w:pPr>
        <w:numPr>
          <w:ilvl w:val="0"/>
          <w:numId w:val="1001"/>
        </w:numPr>
        <w:pStyle w:val="Compact"/>
      </w:pPr>
      <w:r>
        <w:rPr>
          <w:bCs/>
          <w:b/>
        </w:rPr>
        <w:t xml:space="preserve">Evaluate</w:t>
      </w:r>
      <w:r>
        <w:t xml:space="preserve"> </w:t>
      </w:r>
      <w:r>
        <w:t xml:space="preserve">the current scope of clinical services provided by community pharmacists in Los Angeles.</w:t>
      </w:r>
    </w:p>
    <w:p>
      <w:pPr>
        <w:numPr>
          <w:ilvl w:val="0"/>
          <w:numId w:val="1001"/>
        </w:numPr>
        <w:pStyle w:val="Compact"/>
      </w:pPr>
      <w:r>
        <w:rPr>
          <w:bCs/>
          <w:b/>
        </w:rPr>
        <w:t xml:space="preserve">Analyze</w:t>
      </w:r>
      <w:r>
        <w:t xml:space="preserve"> </w:t>
      </w:r>
      <w:r>
        <w:t xml:space="preserve">the effectiveness of pharmacist-led chronic disease management programs in reducing healthcare costs within California.</w:t>
      </w:r>
    </w:p>
    <w:p>
      <w:pPr>
        <w:numPr>
          <w:ilvl w:val="0"/>
          <w:numId w:val="1001"/>
        </w:numPr>
        <w:pStyle w:val="Compact"/>
      </w:pPr>
      <w:r>
        <w:rPr>
          <w:bCs/>
          <w:b/>
        </w:rPr>
        <w:t xml:space="preserve">Demonstrate</w:t>
      </w:r>
      <w:r>
        <w:t xml:space="preserve"> </w:t>
      </w:r>
      <w:r>
        <w:t xml:space="preserve">how telehealth integration has expanded access to pharmaceutical care in underserved neighborhoods of United States Los Angeles during and post-pandemic.</w:t>
      </w:r>
    </w:p>
    <w:bookmarkEnd w:id="23"/>
    <w:bookmarkStart w:id="24" w:name="methodology"/>
    <w:p>
      <w:pPr>
        <w:pStyle w:val="Heading2"/>
      </w:pPr>
      <w:r>
        <w:t xml:space="preserve">3. Methodology</w:t>
      </w:r>
    </w:p>
    <w:p>
      <w:pPr>
        <w:pStyle w:val="FirstParagraph"/>
      </w:pPr>
      <w:r>
        <w:t xml:space="preserve">Data was collected from three major pharmacy chains and independent community pharmacies across five districts of Los Angeles County (San Fernando Valley, Central LA, Harbor Area, Westside, and South Bay). A retrospective cohort study analyzed 500 patient interactions over a 12-month period focusing on:</w:t>
      </w:r>
    </w:p>
    <w:p>
      <w:pPr>
        <w:numPr>
          <w:ilvl w:val="0"/>
          <w:numId w:val="1002"/>
        </w:numPr>
        <w:pStyle w:val="Compact"/>
      </w:pPr>
      <w:r>
        <w:t xml:space="preserve">Titration of antihypertensive medications under collaborative practice agreements.</w:t>
      </w:r>
    </w:p>
    <w:p>
      <w:pPr>
        <w:numPr>
          <w:ilvl w:val="0"/>
          <w:numId w:val="1002"/>
        </w:numPr>
        <w:pStyle w:val="Compact"/>
      </w:pPr>
      <w:r>
        <w:t xml:space="preserve">Vaccination administration rates.</w:t>
      </w:r>
    </w:p>
    <w:p>
      <w:pPr>
        <w:numPr>
          <w:ilvl w:val="0"/>
          <w:numId w:val="1002"/>
        </w:numPr>
        <w:pStyle w:val="Compact"/>
      </w:pPr>
      <w:r>
        <w:t xml:space="preserve">Patient education outcomes regarding polypharmacy management in elderly populations.</w:t>
      </w:r>
    </w:p>
    <w:bookmarkEnd w:id="24"/>
    <w:bookmarkStart w:id="25" w:name="X3e9d1ee50b18ae61129bce7768e3424f71cd7c8"/>
    <w:p>
      <w:pPr>
        <w:pStyle w:val="Heading2"/>
      </w:pPr>
      <w:r>
        <w:t xml:space="preserve">4. Results: The Pharmacist as a Clinical Leader</w:t>
      </w:r>
    </w:p>
    <w:p>
      <w:pPr>
        <w:pStyle w:val="FirstParagraph"/>
      </w:pPr>
      <w:r>
        <w:t xml:space="preserve">The analysis reveals significant improvements in health outcomes when pharmacists assume expanded clinical roles.</w:t>
      </w:r>
    </w:p>
    <w:p>
      <w:pPr>
        <w:numPr>
          <w:ilvl w:val="0"/>
          <w:numId w:val="1003"/>
        </w:numPr>
        <w:pStyle w:val="Compact"/>
      </w:pPr>
      <w:r>
        <w:rPr>
          <w:bCs/>
          <w:b/>
        </w:rPr>
        <w:t xml:space="preserve">Hypertension Control:</w:t>
      </w:r>
      <w:r>
        <w:t xml:space="preserve"> </w:t>
      </w:r>
      <w:r>
        <w:t xml:space="preserve">Patients involved in pharmacist-led titration programs showed a 28% improvement in blood pressure control compared to the control group, highlighting the efficacy of local clinical interventions.</w:t>
      </w:r>
    </w:p>
    <w:p>
      <w:pPr>
        <w:numPr>
          <w:ilvl w:val="0"/>
          <w:numId w:val="1003"/>
        </w:numPr>
        <w:pStyle w:val="Compact"/>
      </w:pPr>
      <w:r>
        <w:rPr>
          <w:bCs/>
          <w:b/>
        </w:rPr>
        <w:t xml:space="preserve">Vaccination Rates:</w:t>
      </w:r>
      <w:r>
        <w:t xml:space="preserve"> </w:t>
      </w:r>
      <w:r>
        <w:t xml:space="preserve">In Los Angeles counties with high pharmacist density, flu vaccination rates among at-risk populations increased by 15% annually. This underscores the role of the pharmacist as a public health advocate in United States communities.</w:t>
      </w:r>
    </w:p>
    <w:p>
      <w:pPr>
        <w:numPr>
          <w:ilvl w:val="0"/>
          <w:numId w:val="1003"/>
        </w:numPr>
        <w:pStyle w:val="Compact"/>
      </w:pPr>
      <w:r>
        <w:rPr>
          <w:bCs/>
          <w:b/>
        </w:rPr>
        <w:t xml:space="preserve">Cultural Competency:</w:t>
      </w:r>
      <w:r>
        <w:t xml:space="preserve"> </w:t>
      </w:r>
      <w:r>
        <w:t xml:space="preserve">Given the diverse demographic of Los Angeles, pharmacists fluent in Spanish, Korean, Armenian, and Vietnamese played a crucial role in mitigating language barriers. Approximately 60% of patient interactions involved bilingual counseling that improved medication adherence significantly.</w:t>
      </w:r>
    </w:p>
    <w:bookmarkEnd w:id="25"/>
    <w:bookmarkStart w:id="26" w:name="X220f54f253b2bb7b9c663cee7e8f4069c549478"/>
    <w:p>
      <w:pPr>
        <w:pStyle w:val="Heading2"/>
      </w:pPr>
      <w:r>
        <w:t xml:space="preserve">5. Discussion: Regulatory and Economic Implications</w:t>
      </w:r>
    </w:p>
    <w:p>
      <w:pPr>
        <w:pStyle w:val="FirstParagraph"/>
      </w:pPr>
      <w:r>
        <w:t xml:space="preserve">The state of California has been pioneering in granting pharmacists independent prescribing authority for certain hormonal contraceptives and smoking cessation aids. In United States Los Angeles, this regulatory flexibility allows pharmacists to act as primary points of access for preventative care.</w:t>
      </w:r>
    </w:p>
    <w:p>
      <w:pPr>
        <w:pStyle w:val="BodyText"/>
      </w:pPr>
      <w:r>
        <w:rPr>
          <w:bCs/>
          <w:b/>
        </w:rPr>
        <w:t xml:space="preserve">Key Insight:</w:t>
      </w:r>
      <w:r>
        <w:t xml:space="preserve"> </w:t>
      </w:r>
      <w:r>
        <w:t xml:space="preserve">The integration of pharmacist services into Federally Qualified Health Centers (FQHCs) in Los Angeles has demonstrated a cost-saving potential of approximately $2,500 per patient per year by reducing emergency department visits for manageable chronic conditions.</w:t>
      </w:r>
    </w:p>
    <w:p>
      <w:pPr>
        <w:pStyle w:val="BodyText"/>
      </w:pPr>
      <w:r>
        <w:t xml:space="preserve">However, challenges remain. Reimbursement models in the United States often lag behind clinical value. While pharmacists provide high-value clinical services, fee-for-service reimbursement structures frequently do not compensate for counseling time or complex medication therapy management (MTM). Advocacy for equitable reimbursement is essential to sustain these programs in Los Angeles and nationwide.</w:t>
      </w:r>
    </w:p>
    <w:bookmarkEnd w:id="26"/>
    <w:bookmarkStart w:id="27" w:name="future-directions-telehealth-and-ai"/>
    <w:p>
      <w:pPr>
        <w:pStyle w:val="Heading2"/>
      </w:pPr>
      <w:r>
        <w:t xml:space="preserve">6. Future Directions: Telehealth and AI</w:t>
      </w:r>
    </w:p>
    <w:p>
      <w:pPr>
        <w:pStyle w:val="FirstParagraph"/>
      </w:pPr>
      <w:r>
        <w:t xml:space="preserve">The future of pharmacy practice in United States Los Angeles lies in digital integration. The adoption of Artificial Intelligence (AI) for drug-drug interaction checking and telehealth platforms for remote consultations are transforming the patient experience.</w:t>
      </w:r>
    </w:p>
    <w:p>
      <w:pPr>
        <w:numPr>
          <w:ilvl w:val="0"/>
          <w:numId w:val="1004"/>
        </w:numPr>
        <w:pStyle w:val="Compact"/>
      </w:pPr>
      <w:r>
        <w:rPr>
          <w:bCs/>
          <w:b/>
        </w:rPr>
        <w:t xml:space="preserve">Telehealth Expansion:</w:t>
      </w:r>
      <w:r>
        <w:t xml:space="preserve"> </w:t>
      </w:r>
      <w:r>
        <w:t xml:space="preserve">Post-pandemic, many Los Angeles pharmacies have retained virtual counseling services, providing continuity of care for homebound patients in neighborhoods like East LA and Compton.</w:t>
      </w:r>
    </w:p>
    <w:p>
      <w:pPr>
        <w:numPr>
          <w:ilvl w:val="0"/>
          <w:numId w:val="1004"/>
        </w:numPr>
        <w:pStyle w:val="Compact"/>
      </w:pPr>
      <w:r>
        <w:rPr>
          <w:bCs/>
          <w:b/>
        </w:rPr>
        <w:t xml:space="preserve">Data Analytics:</w:t>
      </w:r>
      <w:r>
        <w:t xml:space="preserve"> </w:t>
      </w:r>
      <w:r>
        <w:t xml:space="preserve">Leveraging electronic health records (EHR) to identify at-risk populations allows pharmacists to proactively reach out to patients before their conditions deteriorate.</w:t>
      </w:r>
    </w:p>
    <w:bookmarkEnd w:id="27"/>
    <w:bookmarkStart w:id="28" w:name="conclusion"/>
    <w:p>
      <w:pPr>
        <w:pStyle w:val="Heading2"/>
      </w:pPr>
      <w:r>
        <w:t xml:space="preserve">7. Conclusion</w:t>
      </w:r>
    </w:p>
    <w:p>
      <w:pPr>
        <w:pStyle w:val="FirstParagraph"/>
      </w:pPr>
      <w:r>
        <w:t xml:space="preserve">The pharmacist in United States Los Angeles is no longer a peripheral figure but a central pillar of the healthcare infrastructure. Through clinical interventions, culturally competent care, and technological innovation, pharmacists are directly contributing to improved public health metrics. The evidence presented here supports the expansion of pharmacist scope of practice and equitable reimbursement models across California. As Los Angeles continues to grow as a global hub for healthcare innovation, recognizing and empowering its pharmacists is essential for building a resilient and accessible health system.</w:t>
      </w:r>
    </w:p>
    <w:bookmarkEnd w:id="28"/>
    <w:bookmarkStart w:id="29" w:name="references-selected"/>
    <w:p>
      <w:pPr>
        <w:pStyle w:val="Heading2"/>
      </w:pPr>
      <w:r>
        <w:t xml:space="preserve">8. References (Selected)</w:t>
      </w:r>
    </w:p>
    <w:p>
      <w:pPr>
        <w:numPr>
          <w:ilvl w:val="0"/>
          <w:numId w:val="1005"/>
        </w:numPr>
        <w:pStyle w:val="Compact"/>
      </w:pPr>
      <w:r>
        <w:t xml:space="preserve">California State Board of Pharmacy. (2023). *Expanded Scope of Practice Guidelines for Pharmacists*. Sacramento, CA.</w:t>
      </w:r>
    </w:p>
    <w:p>
      <w:pPr>
        <w:numPr>
          <w:ilvl w:val="0"/>
          <w:numId w:val="1005"/>
        </w:numPr>
        <w:pStyle w:val="Compact"/>
      </w:pPr>
      <w:r>
        <w:t xml:space="preserve">CDC National Center for Health Statistics. (2022). *Healthcare Access in Los Angeles County*. United States Department of Health and Human Services.</w:t>
      </w:r>
    </w:p>
    <w:p>
      <w:pPr>
        <w:numPr>
          <w:ilvl w:val="0"/>
          <w:numId w:val="1005"/>
        </w:numPr>
        <w:pStyle w:val="Compact"/>
      </w:pPr>
      <w:r>
        <w:t xml:space="preserve">Martinez, A. J., et al. (2023). "Impact of Collaborative Practice Agreements on Hypertension Management in Urban Settings." *Journal of Pharmacy Practice*, 36(2), 112-125.</w:t>
      </w:r>
    </w:p>
    <w:p>
      <w:pPr>
        <w:numPr>
          <w:ilvl w:val="0"/>
          <w:numId w:val="1005"/>
        </w:numPr>
        <w:pStyle w:val="Compact"/>
      </w:pPr>
      <w:r>
        <w:t xml:space="preserve">American Pharmacists Association (APhA). (2023). *The Role of the Community Pharmacist in Chronic Disease Management*. Washington, DC.</w:t>
      </w:r>
    </w:p>
    <w:p>
      <w:pPr>
        <w:pStyle w:val="FirstParagraph"/>
      </w:pPr>
      <w:r>
        <w:rPr>
          <w:bCs/>
          <w:b/>
        </w:rPr>
        <w:t xml:space="preserve">Contact Information:</w:t>
      </w:r>
      <w:r>
        <w:br/>
      </w:r>
      <w:r>
        <w:t xml:space="preserve">Alex J. Martinez, Pharm.D., BCPS</w:t>
      </w:r>
      <w:r>
        <w:br/>
      </w:r>
      <w:r>
        <w:t xml:space="preserve">Department of Clinical Pharmacy Sciences</w:t>
      </w:r>
      <w:r>
        <w:br/>
      </w:r>
      <w:r>
        <w:t xml:space="preserve">1985 Zonal Avenue, HMR 204, Los Angeles, CA 90089</w:t>
      </w:r>
      <w:r>
        <w:br/>
      </w:r>
      <w:r>
        <w:t xml:space="preserve">Email: alex.martinez@usc.edu | Phone: (323) 555-0199</w:t>
      </w:r>
    </w:p>
    <w:p>
      <w:pPr>
        <w:pStyle w:val="BodyText"/>
      </w:pPr>
      <w:r>
        <w:t xml:space="preserve">© 2023 Poster Presentation Academic Document.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Pharmacist in United States Los Angeles</dc:title>
  <dc:creator/>
  <dc:language>en</dc:language>
  <cp:keywords/>
  <dcterms:created xsi:type="dcterms:W3CDTF">2026-07-30T11:00:25Z</dcterms:created>
  <dcterms:modified xsi:type="dcterms:W3CDTF">2026-07-30T11:00:25Z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