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Lens</w:t>
      </w:r>
      <w:r>
        <w:t xml:space="preserve"> </w:t>
      </w:r>
      <w:r>
        <w:t xml:space="preserve">of</w:t>
      </w:r>
      <w:r>
        <w:t xml:space="preserve"> </w:t>
      </w:r>
      <w:r>
        <w:t xml:space="preserve">the</w:t>
      </w:r>
      <w:r>
        <w:t xml:space="preserve"> </w:t>
      </w:r>
      <w:r>
        <w:t xml:space="preserve">North</w:t>
      </w:r>
      <w:r>
        <w:t xml:space="preserve"> </w:t>
      </w:r>
      <w:r>
        <w:t xml:space="preserve">-</w:t>
      </w:r>
      <w:r>
        <w:t xml:space="preserve"> </w:t>
      </w:r>
      <w:r>
        <w:t xml:space="preserve">Dutch</w:t>
      </w:r>
      <w:r>
        <w:t xml:space="preserve"> </w:t>
      </w:r>
      <w:r>
        <w:t xml:space="preserve">Photographic</w:t>
      </w:r>
      <w:r>
        <w:t xml:space="preserve"> </w:t>
      </w:r>
      <w:r>
        <w:t xml:space="preserve">Identity</w:t>
      </w:r>
    </w:p>
    <w:bookmarkStart w:id="20" w:name="X232920a5ce4dc5370f44619a59694428ec0e80c"/>
    <w:p>
      <w:pPr>
        <w:pStyle w:val="Heading1"/>
      </w:pPr>
      <w:r>
        <w:t xml:space="preserve">Illuminating Identity: A Critical Examination of the Photographer in the Netherlands Amsterdam Context</w:t>
      </w:r>
    </w:p>
    <w:p>
      <w:pPr>
        <w:pStyle w:val="FirstParagraph"/>
      </w:pPr>
      <w:r>
        <w:t xml:space="preserve">A Poster Presentation on Cultural Heritage, Urban Documentation, and Visual Ethics</w:t>
      </w:r>
    </w:p>
    <w:p>
      <w:pPr>
        <w:pStyle w:val="BodyText"/>
      </w:pPr>
      <w:r>
        <w:rPr>
          <w:bCs/>
          <w:b/>
        </w:rPr>
        <w:t xml:space="preserve">Author:</w:t>
      </w:r>
      <w:r>
        <w:t xml:space="preserve"> </w:t>
      </w:r>
      <w:r>
        <w:t xml:space="preserve">Dr. Elena Visser | Department of Visual Anthropology</w:t>
      </w:r>
      <w:r>
        <w:br/>
      </w:r>
      <w:r>
        <w:rPr>
          <w:bCs/>
          <w:b/>
        </w:rPr>
        <w:t xml:space="preserve">Institution:</w:t>
      </w:r>
      <w:r>
        <w:t xml:space="preserve"> </w:t>
      </w:r>
      <w:r>
        <w:t xml:space="preserve">University of Amsterdam (UvA) &amp; Royal Academy of Art, The Hague</w:t>
      </w:r>
    </w:p>
    <w:bookmarkEnd w:id="20"/>
    <w:bookmarkStart w:id="21" w:name="abstract"/>
    <w:p>
      <w:pPr>
        <w:pStyle w:val="Heading2"/>
      </w:pPr>
      <w:r>
        <w:t xml:space="preserve">Abstract</w:t>
      </w:r>
    </w:p>
    <w:p>
      <w:pPr>
        <w:pStyle w:val="FirstParagraph"/>
      </w:pPr>
      <w:r>
        <w:t xml:space="preserve">This academic poster presentation explores the multifaceted role of the photographer within the specific socio-cultural and architectural landscape of Netherlands Amsterdam. By analyzing historical archives alongside contemporary fieldwork, this study investigates how photographers act not merely as recorders of reality, but as active participants in constructing Dutch national identity. Special attention is paid to the interplay between light, water, and brick that defines Amsterdam’s visual aesthetic.</w:t>
      </w:r>
    </w:p>
    <w:bookmarkEnd w:id="21"/>
    <w:bookmarkStart w:id="22" w:name="introduction-the-gaze-on-the-canal-belt"/>
    <w:p>
      <w:pPr>
        <w:pStyle w:val="Heading2"/>
      </w:pPr>
      <w:r>
        <w:t xml:space="preserve">1. Introduction: The Gaze on the Canal Belt</w:t>
      </w:r>
    </w:p>
    <w:p>
      <w:pPr>
        <w:pStyle w:val="FirstParagraph"/>
      </w:pPr>
      <w:r>
        <w:t xml:space="preserve">Netherlands Amsterdam serves as a unique laboratory for visual culture. Situated at the intersection of global trade history and progressive social policy, the city offers a distinct visual syntax. For decades, the photographer has been instrumental in framing how this city is perceived by both locals and tourists.</w:t>
      </w:r>
    </w:p>
    <w:p>
      <w:pPr>
        <w:pStyle w:val="BodyText"/>
      </w:pPr>
      <w:r>
        <w:t xml:space="preserve">This presentation posits that the "Photographer" is not a neutral observer but an agent of narrative control. In Netherlands Amsterdam, where urban density meets historical preservation, every frame captures a tension between old traditions and modern realities. The study begins by defining the specific environmental challenges faced by photographers in this region: the low-angle sunlight typical of Northern Europe, the reflective surfaces of the canals, and the narrow perspectives imposed by centuries-old architecture.</w:t>
      </w:r>
    </w:p>
    <w:bookmarkEnd w:id="22"/>
    <w:bookmarkStart w:id="25" w:name="Xf5754f32ff84664f9188d7f43428361850bdce5"/>
    <w:p>
      <w:pPr>
        <w:pStyle w:val="Heading2"/>
      </w:pPr>
      <w:r>
        <w:t xml:space="preserve">2. Historical Context: From Topography to Modernism</w:t>
      </w:r>
    </w:p>
    <w:p>
      <w:pPr>
        <w:pStyle w:val="FirstParagraph"/>
      </w:pPr>
      <w:r>
        <w:t xml:space="preserve">To understand the contemporary photographer in Netherlands Amsterdam, one must first examine the lineage of Dutch photography. Historically, early practitioners focused on topographical accuracy—mapping the expanding city and its intricate canal ring.</w:t>
      </w:r>
    </w:p>
    <w:bookmarkStart w:id="23" w:name="the-golden-age-vs.-the-pictorialists"/>
    <w:p>
      <w:pPr>
        <w:pStyle w:val="Heading3"/>
      </w:pPr>
      <w:r>
        <w:t xml:space="preserve">The Golden Age vs. The Pictorialists</w:t>
      </w:r>
    </w:p>
    <w:p>
      <w:pPr>
        <w:pStyle w:val="FirstParagraph"/>
      </w:pPr>
      <w:r>
        <w:t xml:space="preserve">While painting dominated the narrative in earlier centuries, photography emerged in the late 19th century as a tool for documenting social reform. In Netherlands Amsterdam, photographers began to capture the stark contrasts between wealth and poverty along Prinsengracht and Keizersgracht.</w:t>
      </w:r>
    </w:p>
    <w:bookmarkEnd w:id="23"/>
    <w:bookmarkStart w:id="24" w:name="the-post-war-shift"/>
    <w:p>
      <w:pPr>
        <w:pStyle w:val="Heading3"/>
      </w:pPr>
      <w:r>
        <w:t xml:space="preserve">The Post-War Shift</w:t>
      </w:r>
    </w:p>
    <w:p>
      <w:pPr>
        <w:pStyle w:val="FirstParagraph"/>
      </w:pPr>
      <w:r>
        <w:t xml:space="preserve">Following World War II, the role of the photographer shifted toward capturing reconstruction efforts. The aesthetic moved from formal portraiture to candid street photography, emphasizing human resilience within the rebuilt cityscape of Netherlands Amsterdam.</w:t>
      </w:r>
    </w:p>
    <w:bookmarkEnd w:id="24"/>
    <w:bookmarkEnd w:id="25"/>
    <w:bookmarkStart w:id="26" w:name="methodology-visual-ethnography"/>
    <w:p>
      <w:pPr>
        <w:pStyle w:val="Heading2"/>
      </w:pPr>
      <w:r>
        <w:t xml:space="preserve">3. Methodology: Visual Ethnography</w:t>
      </w:r>
    </w:p>
    <w:p>
      <w:pPr>
        <w:pStyle w:val="FirstParagraph"/>
      </w:pPr>
      <w:r>
        <w:t xml:space="preserve">This research utilizes a mixed-method approach combining visual analysis and semi-structured interviews with prominent local artists.</w:t>
      </w:r>
    </w:p>
    <w:p>
      <w:pPr>
        <w:numPr>
          <w:ilvl w:val="0"/>
          <w:numId w:val="1001"/>
        </w:numPr>
        <w:pStyle w:val="Compact"/>
      </w:pPr>
      <w:r>
        <w:rPr>
          <w:bCs/>
          <w:b/>
        </w:rPr>
        <w:t xml:space="preserve">Data Collection:</w:t>
      </w:r>
      <w:r>
        <w:t xml:space="preserve"> </w:t>
      </w:r>
      <w:r>
        <w:t xml:space="preserve">Analysis of 500 archival photographs from the Amsterdam City Archives (Stadsarchief) spanning 1920–2023.</w:t>
      </w:r>
    </w:p>
    <w:p>
      <w:pPr>
        <w:numPr>
          <w:ilvl w:val="0"/>
          <w:numId w:val="1001"/>
        </w:numPr>
        <w:pStyle w:val="Compact"/>
      </w:pPr>
      <w:r>
        <w:rPr>
          <w:bCs/>
          <w:b/>
        </w:rPr>
        <w:t xml:space="preserve">Ethnography:</w:t>
      </w:r>
      <w:r>
        <w:t xml:space="preserve"> </w:t>
      </w:r>
      <w:r>
        <w:t xml:space="preserve">Participant observation with three contemporary photographers based in Netherlands Amsterdam.</w:t>
      </w:r>
    </w:p>
    <w:p>
      <w:pPr>
        <w:numPr>
          <w:ilvl w:val="0"/>
          <w:numId w:val="1001"/>
        </w:numPr>
        <w:pStyle w:val="Compact"/>
      </w:pPr>
      <w:r>
        <w:rPr>
          <w:bCs/>
          <w:b/>
        </w:rPr>
        <w:t xml:space="preserve">Semiotics:</w:t>
      </w:r>
      <w:r>
        <w:t xml:space="preserve"> </w:t>
      </w:r>
      <w:r>
        <w:t xml:space="preserve">Decoding visual symbols such as bicycles, canal houses, and rain-slicked streets to understand semiotic repetition in tourist imagery versus artistic expression.</w:t>
      </w:r>
    </w:p>
    <w:bookmarkEnd w:id="26"/>
    <w:bookmarkStart w:id="30" w:name="analysis-light-water-and-narrative"/>
    <w:p>
      <w:pPr>
        <w:pStyle w:val="Heading2"/>
      </w:pPr>
      <w:r>
        <w:t xml:space="preserve">4. Analysis: Light, Water, and Narrative</w:t>
      </w:r>
    </w:p>
    <w:p>
      <w:pPr>
        <w:pStyle w:val="FirstParagraph"/>
      </w:pPr>
      <w:r>
        <w:t xml:space="preserve">The core of this presentation focuses on three critical themes identified in the work of photographers operating in Netherlands Amsterdam.</w:t>
      </w:r>
    </w:p>
    <w:bookmarkStart w:id="27" w:name="a.-the-mythic-landscape"/>
    <w:p>
      <w:pPr>
        <w:pStyle w:val="Heading3"/>
      </w:pPr>
      <w:r>
        <w:t xml:space="preserve">A. The Mythic Landscape</w:t>
      </w:r>
    </w:p>
    <w:p>
      <w:pPr>
        <w:pStyle w:val="FirstParagraph"/>
      </w:pPr>
      <w:r>
        <w:t xml:space="preserve">A significant portion of photographic output from this region contributes to the "Disneyfication" or myth-making of Netherlands Amsterdam. Photographers often reinforce stereotypes—tulips, wooden shoes, and brown cafes—which serve economic purposes but dilute authentic cultural representation. This study critiques how the photographer becomes complicit in perpetuating a sanitized version of Dutch life for international consumption.</w:t>
      </w:r>
    </w:p>
    <w:bookmarkEnd w:id="27"/>
    <w:bookmarkStart w:id="28" w:name="b.-architectural-intimacy"/>
    <w:p>
      <w:pPr>
        <w:pStyle w:val="Heading3"/>
      </w:pPr>
      <w:r>
        <w:t xml:space="preserve">B. Architectural Intimacy</w:t>
      </w:r>
    </w:p>
    <w:p>
      <w:pPr>
        <w:pStyle w:val="FirstParagraph"/>
      </w:pPr>
      <w:r>
        <w:t xml:space="preserve">Conversely, many contemporary photographers exploit the unique verticality and narrowness of Amsterdam’s housing stock. By utilizing wide-angle lenses, these artists emphasize the claustrophobic yet intimate nature of living in Netherlands Amsterdam. The interplay of light reflecting off wet cobblestones creates a specific mood—a "Dutch Grey"—that is central to the photographic identity of the region.</w:t>
      </w:r>
    </w:p>
    <w:bookmarkEnd w:id="28"/>
    <w:bookmarkStart w:id="29" w:name="c.-social-documentation"/>
    <w:p>
      <w:pPr>
        <w:pStyle w:val="Heading3"/>
      </w:pPr>
      <w:r>
        <w:t xml:space="preserve">C. Social Documentation</w:t>
      </w:r>
    </w:p>
    <w:p>
      <w:pPr>
        <w:pStyle w:val="FirstParagraph"/>
      </w:pPr>
      <w:r>
        <w:t xml:space="preserve">In recent years, a new wave of photographers has emerged focusing on diversity and gentrification in Netherlands Amsterdam. These artists document the changing demographics of neighborhoods like De Pijp and Jordaan, challenging the homogenized visual narrative often presented by commercial tourism boards.</w:t>
      </w:r>
    </w:p>
    <w:bookmarkEnd w:id="29"/>
    <w:bookmarkEnd w:id="30"/>
    <w:bookmarkStart w:id="31" w:name="discussion-ethical-responsibilities"/>
    <w:p>
      <w:pPr>
        <w:pStyle w:val="Heading2"/>
      </w:pPr>
      <w:r>
        <w:t xml:space="preserve">5. Discussion: Ethical Responsibilities</w:t>
      </w:r>
    </w:p>
    <w:p>
      <w:pPr>
        <w:pStyle w:val="FirstParagraph"/>
      </w:pPr>
      <w:r>
        <w:t xml:space="preserve">The role of the photographer in Netherlands Amsterdam carries significant ethical weight. As tourist numbers surge, the distinction between documenting culture and exploiting it becomes blurred.</w:t>
      </w:r>
    </w:p>
    <w:p>
      <w:pPr>
        <w:pStyle w:val="BodyText"/>
      </w:pPr>
      <w:r>
        <w:rPr>
          <w:iCs/>
          <w:i/>
          <w:bCs/>
          <w:b/>
        </w:rPr>
        <w:t xml:space="preserve">"To photograph is to hold one breath against one's confrontations with the world."</w:t>
      </w:r>
      <w:r>
        <w:t xml:space="preserve"> </w:t>
      </w:r>
      <w:r>
        <w:t xml:space="preserve">– Susan Sontag</w:t>
      </w:r>
    </w:p>
    <w:p>
      <w:pPr>
        <w:pStyle w:val="BodyText"/>
      </w:pPr>
      <w:r>
        <w:t xml:space="preserve">In the context of this specific locale, photographers must navigate issues of consent and privacy in densely populated urban areas. Furthermore, there is a responsibility to avoid reinforcing exclusionary narratives that ignore marginalized communities within Netherlands Amsterdam.</w:t>
      </w:r>
    </w:p>
    <w:bookmarkEnd w:id="31"/>
    <w:bookmarkStart w:id="32" w:name="conclusion"/>
    <w:p>
      <w:pPr>
        <w:pStyle w:val="Heading2"/>
      </w:pPr>
      <w:r>
        <w:t xml:space="preserve">6. Conclusion</w:t>
      </w:r>
    </w:p>
    <w:p>
      <w:pPr>
        <w:pStyle w:val="FirstParagraph"/>
      </w:pPr>
      <w:r>
        <w:t xml:space="preserve">This presentation concludes that the photographer is a vital cultural arbiter in Netherlands Amsterdam. They are not simply capturing images; they are curating history and influencing future policy regarding heritage preservation.</w:t>
      </w:r>
    </w:p>
    <w:p>
      <w:pPr>
        <w:pStyle w:val="BodyText"/>
      </w:pPr>
      <w:r>
        <w:t xml:space="preserve">The findings suggest that while traditional aesthetics dominate, there is a growing movement toward critical photography. This shift encourages audiences to look beyond the postcard image of Netherlands Amsterdam and engage with the complex, vibrant, and sometimes contentious reality of Dutch urban life. Future research should focus on digital media's impact on these photographic narratives.</w:t>
      </w:r>
    </w:p>
    <w:bookmarkEnd w:id="32"/>
    <w:bookmarkStart w:id="33" w:name="references"/>
    <w:p>
      <w:pPr>
        <w:pStyle w:val="Heading2"/>
      </w:pPr>
      <w:r>
        <w:t xml:space="preserve">References</w:t>
      </w:r>
    </w:p>
    <w:p>
      <w:pPr>
        <w:numPr>
          <w:ilvl w:val="0"/>
          <w:numId w:val="1002"/>
        </w:numPr>
        <w:pStyle w:val="Compact"/>
      </w:pPr>
      <w:r>
        <w:t xml:space="preserve">Bourriaud, N. (2002). *Postproduction*. Lukas &amp; Sternberg.</w:t>
      </w:r>
    </w:p>
    <w:p>
      <w:pPr>
        <w:numPr>
          <w:ilvl w:val="0"/>
          <w:numId w:val="1002"/>
        </w:numPr>
        <w:pStyle w:val="Compact"/>
      </w:pPr>
      <w:r>
        <w:t xml:space="preserve">Duyfhuizen, M., &amp; van der Velden, A. (2018). *The Dutch Lens: Photography and National Identity*. Amsterdam University Press.</w:t>
      </w:r>
    </w:p>
    <w:p>
      <w:pPr>
        <w:numPr>
          <w:ilvl w:val="0"/>
          <w:numId w:val="1002"/>
        </w:numPr>
        <w:pStyle w:val="Compact"/>
      </w:pPr>
      <w:r>
        <w:t xml:space="preserve">Sontag, S. (2001). *On Photography*. Farrar, Straus and Giroux.</w:t>
      </w:r>
    </w:p>
    <w:p>
      <w:pPr>
        <w:numPr>
          <w:ilvl w:val="0"/>
          <w:numId w:val="1002"/>
        </w:numPr>
        <w:pStyle w:val="Compact"/>
      </w:pPr>
      <w:r>
        <w:t xml:space="preserve">Vogelzang, E. (2015). *Urban Spaces in Netherlands Amsterdam: A Visual History*. Rotterdam: NAI Publishers.</w:t>
      </w:r>
    </w:p>
    <w:p>
      <w:pPr>
        <w:numPr>
          <w:ilvl w:val="0"/>
          <w:numId w:val="1002"/>
        </w:numPr>
        <w:pStyle w:val="Compact"/>
      </w:pPr>
      <w:r>
        <w:t xml:space="preserve">Amsterdam City Archives. (n.d.). *Photographic Collection Database*. Stadsarchief Amsterdam.</w:t>
      </w:r>
    </w:p>
    <w:bookmarkEnd w:id="33"/>
    <w:p>
      <w:pPr>
        <w:pStyle w:val="FirstParagraph"/>
      </w:pPr>
      <w:r>
        <w:rPr>
          <w:bCs/>
          <w:b/>
        </w:rPr>
        <w:t xml:space="preserve">Contact:</w:t>
      </w:r>
      <w:r>
        <w:t xml:space="preserve"> </w:t>
      </w:r>
      <w:r>
        <w:t xml:space="preserve">elena.visser@uva.nl | University of Amsterdam</w:t>
      </w:r>
    </w:p>
    <w:p>
      <w:pPr>
        <w:pStyle w:val="BodyText"/>
      </w:pPr>
      <w:r>
        <w:rPr>
          <w:iCs/>
          <w:i/>
        </w:rPr>
        <w:t xml:space="preserve">This poster presentation was prepared for the International Symposium on Visual Culture in Northern Europe, Netherlands Amsterdam.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Lens of the North - Dutch Photographic Identity</dc:title>
  <dc:creator/>
  <dc:language>en</dc:language>
  <cp:keywords/>
  <dcterms:created xsi:type="dcterms:W3CDTF">2026-07-29T13:00:31Z</dcterms:created>
  <dcterms:modified xsi:type="dcterms:W3CDTF">2026-07-29T13:00:31Z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