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Urban</w:t>
      </w:r>
      <w:r>
        <w:t xml:space="preserve"> </w:t>
      </w:r>
      <w:r>
        <w:t xml:space="preserve">Lens</w:t>
      </w:r>
    </w:p>
    <w:bookmarkStart w:id="28" w:name="Xf2b45f3a1be17af61d7beb1d4f20a7369c282c1"/>
    <w:p>
      <w:pPr>
        <w:pStyle w:val="Heading1"/>
      </w:pPr>
      <w:r>
        <w:t xml:space="preserve">The Evolution of the Professional Photographer in the Digital Age</w:t>
      </w:r>
    </w:p>
    <w:p>
      <w:pPr>
        <w:pStyle w:val="FirstParagraph"/>
      </w:pPr>
      <w:r>
        <w:t xml:space="preserve">A Comparative Analysis of Artistic Integrity and Commercial Viability in Spain Barcelona's Contemporary Art Scene</w:t>
      </w:r>
    </w:p>
    <w:p>
      <w:pPr>
        <w:pStyle w:val="BodyText"/>
      </w:pPr>
      <w:r>
        <w:rPr>
          <w:iCs/>
          <w:i/>
          <w:bCs/>
          <w:b/>
        </w:rPr>
        <w:t xml:space="preserve">Author:</w:t>
      </w:r>
      <w:r>
        <w:t xml:space="preserve"> </w:t>
      </w:r>
      <w:r>
        <w:t xml:space="preserve">Dr. Elena Rossi</w:t>
      </w:r>
      <w:r>
        <w:br/>
      </w:r>
      <w:r>
        <w:rPr>
          <w:iCs/>
          <w:i/>
          <w:bCs/>
          <w:b/>
        </w:rPr>
        <w:t xml:space="preserve">Affiliation:</w:t>
      </w:r>
      <w:r>
        <w:t xml:space="preserve"> </w:t>
      </w:r>
      <w:r>
        <w:t xml:space="preserve">Department of Visual Arts &amp; Media Studies, International Institute of Photography</w:t>
      </w:r>
      <w:r>
        <w:br/>
      </w:r>
      <w:r>
        <w:rPr>
          <w:iCs/>
          <w:i/>
          <w:bCs/>
          <w:b/>
        </w:rPr>
        <w:t xml:space="preserve">Contact:</w:t>
      </w:r>
      <w:r>
        <w:t xml:space="preserve"> </w:t>
      </w:r>
      <w:r>
        <w:t xml:space="preserve">elena.rossi@photography-institute.edu | Barcelona, Spain Conference 2024</w:t>
      </w:r>
    </w:p>
    <w:bookmarkStart w:id="20" w:name="introduction-and-research-context"/>
    <w:p>
      <w:pPr>
        <w:pStyle w:val="Heading2"/>
      </w:pPr>
      <w:r>
        <w:t xml:space="preserve">1. Introduction and Research Context</w:t>
      </w:r>
    </w:p>
    <w:p>
      <w:pPr>
        <w:pStyle w:val="FirstParagraph"/>
      </w:pPr>
      <w:r>
        <w:t xml:space="preserve">In the contemporary era, the role of the photographer has transcended mere documentation to become a complex interplay between art, technology, and commerce. This poster presentation aims to dissect the multifaceted identity of the modern photographer. By focusing on a specific geographic and cultural hub—</w:t>
      </w:r>
      <w:r>
        <w:rPr>
          <w:bCs/>
          <w:b/>
        </w:rPr>
        <w:t xml:space="preserve">Spain Barcelona</w:t>
      </w:r>
      <w:r>
        <w:t xml:space="preserve">—we provide a localized case study that offers universal insights into the global photographic community.</w:t>
      </w:r>
    </w:p>
    <w:p>
      <w:pPr>
        <w:pStyle w:val="BodyText"/>
      </w:pPr>
      <w:r>
        <w:t xml:space="preserve">The city of</w:t>
      </w:r>
      <w:r>
        <w:t xml:space="preserve"> </w:t>
      </w:r>
      <w:r>
        <w:rPr>
          <w:bCs/>
          <w:b/>
        </w:rPr>
        <w:t xml:space="preserve">Spain Barcelona</w:t>
      </w:r>
      <w:r>
        <w:t xml:space="preserve">, renowned for its architectural marvels, vibrant street life, and rich cultural heritage, serves as an ideal laboratory for observing how a photographer navigates the pressures of tourism-driven commercial work versus high-art conceptual expression. The central research question asks: How does the unique socio-economic environment of</w:t>
      </w:r>
      <w:r>
        <w:t xml:space="preserve"> </w:t>
      </w:r>
      <w:r>
        <w:rPr>
          <w:bCs/>
          <w:b/>
        </w:rPr>
        <w:t xml:space="preserve">Spain Barcelona</w:t>
      </w:r>
      <w:r>
        <w:t xml:space="preserve"> </w:t>
      </w:r>
      <w:r>
        <w:t xml:space="preserve">influence the stylistic and ethical choices made by today’s professional photographers?</w:t>
      </w:r>
    </w:p>
    <w:bookmarkEnd w:id="20"/>
    <w:bookmarkStart w:id="21" w:name="methodological-approach"/>
    <w:p>
      <w:pPr>
        <w:pStyle w:val="Heading2"/>
      </w:pPr>
      <w:r>
        <w:t xml:space="preserve">2. Methodological Approach</w:t>
      </w:r>
    </w:p>
    <w:p>
      <w:pPr>
        <w:pStyle w:val="FirstParagraph"/>
      </w:pPr>
      <w:r>
        <w:t xml:space="preserve">To answer this question, our research employs a mixed-methods approach combining qualitative ethnographic observation with quantitative survey data. Over the past twelve months, we conducted in-depth semi-structured interviews with twenty prominent photographers residing and working in</w:t>
      </w:r>
      <w:r>
        <w:t xml:space="preserve"> </w:t>
      </w:r>
      <w:r>
        <w:rPr>
          <w:bCs/>
          <w:b/>
        </w:rPr>
        <w:t xml:space="preserve">Spain Barcelona</w:t>
      </w:r>
      <w:r>
        <w:t xml:space="preserve">. These subjects were selected based on their diverse portfolios ranging from street photography to high-end fashion editorial work.</w:t>
      </w:r>
    </w:p>
    <w:p>
      <w:pPr>
        <w:pStyle w:val="BodyText"/>
      </w:pPr>
      <w:r>
        <w:t xml:space="preserve">Spain Barcelona, we can isolate variables such as local tourism policies, gallery availability, and cultural funding that uniquely impact the photographer’s career trajectory.</w:t>
      </w:r>
    </w:p>
    <w:bookmarkEnd w:id="21"/>
    <w:bookmarkStart w:id="22" w:name="key-findings-the-commercial-pressures"/>
    <w:p>
      <w:pPr>
        <w:pStyle w:val="Heading2"/>
      </w:pPr>
      <w:r>
        <w:t xml:space="preserve">3. Key Findings: The Commercial Pressures</w:t>
      </w:r>
    </w:p>
    <w:p>
      <w:pPr>
        <w:pStyle w:val="FirstParagraph"/>
      </w:pPr>
      <w:r>
        <w:t xml:space="preserve">The data reveals a significant dichotomy in the professional lives of photographers based in this region. In</w:t>
      </w:r>
      <w:r>
        <w:t xml:space="preserve"> </w:t>
      </w:r>
      <w:r>
        <w:rPr>
          <w:bCs/>
          <w:b/>
        </w:rPr>
        <w:t xml:space="preserve">Spain Barcelona</w:t>
      </w:r>
      <w:r>
        <w:t xml:space="preserve">, approximately 65% of surveyed photographers reported relying heavily on commercial commissions to sustain their artistic practices. However, the nature of these commissions is shifting. There is a growing demand for "authentic" imagery that captures the gritty reality of the city rather than its polished postcard versions.</w:t>
      </w:r>
    </w:p>
    <w:p>
      <w:pPr>
        <w:pStyle w:val="BodyText"/>
      </w:pPr>
      <w:r>
        <w:t xml:space="preserve">This shift places immense pressure on the photographer to adapt quickly. The traditional role of waiting for perfect light or composition is often replaced by rapid-turnaround shoots required by hospitality and retail clients in</w:t>
      </w:r>
      <w:r>
        <w:t xml:space="preserve"> </w:t>
      </w:r>
      <w:r>
        <w:rPr>
          <w:bCs/>
          <w:b/>
        </w:rPr>
        <w:t xml:space="preserve">Spain Barcelona</w:t>
      </w:r>
      <w:r>
        <w:t xml:space="preserve">. Our findings suggest that while financial stability is achievable, it often comes at the cost of creative burnout. Many photographers expressed feeling trapped in a cycle where their artistic identity is subsumed by the market demands of a highly touristic city.</w:t>
      </w:r>
    </w:p>
    <w:bookmarkEnd w:id="22"/>
    <w:bookmarkStart w:id="23" w:name="the-role-of-community-and-education"/>
    <w:p>
      <w:pPr>
        <w:pStyle w:val="Heading2"/>
      </w:pPr>
      <w:r>
        <w:t xml:space="preserve">4. The Role of Community and Education</w:t>
      </w:r>
    </w:p>
    <w:p>
      <w:pPr>
        <w:pStyle w:val="FirstParagraph"/>
      </w:pPr>
      <w:r>
        <w:t xml:space="preserve">A critical finding of this study is the mitigating role of community networks. Photographers who are actively engaged with local artist collectives in</w:t>
      </w:r>
      <w:r>
        <w:t xml:space="preserve"> </w:t>
      </w:r>
      <w:r>
        <w:rPr>
          <w:bCs/>
          <w:b/>
        </w:rPr>
        <w:t xml:space="preserve">Spain Barcelona</w:t>
      </w:r>
      <w:r>
        <w:t xml:space="preserve"> </w:t>
      </w:r>
      <w:r>
        <w:t xml:space="preserve">report higher levels of job satisfaction and creative fulfillment, even when their commercial income is lower. These networks provide a platform for experimentation and critique that protects the photographer’s artistic integrity.</w:t>
      </w:r>
    </w:p>
    <w:p>
      <w:pPr>
        <w:pStyle w:val="BodyText"/>
      </w:pPr>
      <w:r>
        <w:t xml:space="preserve">Educational institutions in</w:t>
      </w:r>
      <w:r>
        <w:t xml:space="preserve"> </w:t>
      </w:r>
      <w:r>
        <w:rPr>
          <w:bCs/>
          <w:b/>
        </w:rPr>
        <w:t xml:space="preserve">Spain Barcelona</w:t>
      </w:r>
      <w:r>
        <w:t xml:space="preserve"> </w:t>
      </w:r>
      <w:r>
        <w:t xml:space="preserve">are increasingly responding to these challenges by integrating business management skills into fine art photography curricula. The study highlights that photographers who view themselves as "creative entrepreneurs" rather than just artists demonstrate greater resilience. This adaptation is crucial for the future sustainability of the photographic profession in culturally rich but economically volatile environments.</w:t>
      </w:r>
    </w:p>
    <w:bookmarkEnd w:id="23"/>
    <w:bookmarkStart w:id="24" w:name="discussion-identity-and-adaptation"/>
    <w:p>
      <w:pPr>
        <w:pStyle w:val="Heading2"/>
      </w:pPr>
      <w:r>
        <w:t xml:space="preserve">5. Discussion: Identity and Adaptation</w:t>
      </w:r>
    </w:p>
    <w:p>
      <w:pPr>
        <w:pStyle w:val="FirstParagraph"/>
      </w:pPr>
      <w:r>
        <w:t xml:space="preserve">The concept of the photographer is no longer static. In the context of this research, we define the modern photographer as a hybrid entity: part visual storyteller, part data analyst, and part entrepreneur. The case study of</w:t>
      </w:r>
      <w:r>
        <w:t xml:space="preserve"> </w:t>
      </w:r>
      <w:r>
        <w:rPr>
          <w:bCs/>
          <w:b/>
        </w:rPr>
        <w:t xml:space="preserve">Spain Barcelona</w:t>
      </w:r>
      <w:r>
        <w:t xml:space="preserve"> </w:t>
      </w:r>
      <w:r>
        <w:t xml:space="preserve">illustrates that geographical location plays a pivotal role in shaping these identities.</w:t>
      </w:r>
    </w:p>
    <w:p>
      <w:pPr>
        <w:pStyle w:val="BodyText"/>
      </w:pPr>
      <w:r>
        <w:t xml:space="preserve">The vibrant interplay between Gaudí’s architecture and modernist urban planning creates a unique visual language that photographers must engage with critically. Those who successfully navigate this environment do not simply replicate the aesthetic; they deconstruct it. This critical engagement is what separates professional practitioners from casual enthusiasts in a saturated digital marketplace.</w:t>
      </w:r>
    </w:p>
    <w:bookmarkEnd w:id="24"/>
    <w:bookmarkStart w:id="25" w:name="implications-for-practice-and-policy"/>
    <w:p>
      <w:pPr>
        <w:pStyle w:val="Heading2"/>
      </w:pPr>
      <w:r>
        <w:t xml:space="preserve">6. Implications for Practice and Policy</w:t>
      </w:r>
    </w:p>
    <w:p>
      <w:pPr>
        <w:pStyle w:val="FirstParagraph"/>
      </w:pPr>
      <w:r>
        <w:t xml:space="preserve">The implications of this study extend beyond academic discourse. For policymakers in cities like</w:t>
      </w:r>
      <w:r>
        <w:t xml:space="preserve"> </w:t>
      </w:r>
      <w:r>
        <w:rPr>
          <w:bCs/>
          <w:b/>
        </w:rPr>
        <w:t xml:space="preserve">Spain Barcelona</w:t>
      </w:r>
      <w:r>
        <w:t xml:space="preserve">, understanding the economic precarity of creatives is essential for preserving cultural diversity. Subsidies and studio spaces should not only support established artists but also emerging photographers who contribute to the city’s global brand.</w:t>
      </w:r>
    </w:p>
    <w:bookmarkEnd w:id="25"/>
    <w:bookmarkStart w:id="26" w:name="conclusion"/>
    <w:p>
      <w:pPr>
        <w:pStyle w:val="Heading2"/>
      </w:pPr>
      <w:r>
        <w:t xml:space="preserve">7. Conclusion</w:t>
      </w:r>
    </w:p>
    <w:p>
      <w:pPr>
        <w:pStyle w:val="FirstParagraph"/>
      </w:pPr>
      <w:r>
        <w:t xml:space="preserve">This poster presentation concludes that the role of the photographer in 2024 is defined by adaptability and critical engagement with their environment. Through the lens of</w:t>
      </w:r>
      <w:r>
        <w:t xml:space="preserve"> </w:t>
      </w:r>
      <w:r>
        <w:rPr>
          <w:bCs/>
          <w:b/>
        </w:rPr>
        <w:t xml:space="preserve">Spain Barcelona</w:t>
      </w:r>
      <w:r>
        <w:t xml:space="preserve">, we have demonstrated that while commercial pressures are intense, they can be balanced through community support and entrepreneurial agility. The city serves as a microcosm for global trends, proving that the photographer remains an essential observer and interpreter of human experience in an increasingly visual world.</w:t>
      </w:r>
    </w:p>
    <w:p>
      <w:pPr>
        <w:pStyle w:val="BodyText"/>
      </w:pPr>
      <w:r>
        <w:rPr>
          <w:bCs/>
          <w:b/>
        </w:rPr>
        <w:t xml:space="preserve">Final Thought:</w:t>
      </w:r>
      <w:r>
        <w:t xml:space="preserve"> </w:t>
      </w:r>
      <w:r>
        <w:t xml:space="preserve">To preserve the soul of photography, we must ensure that the spaces—both physical and digital—for artistic risk-taking remain vibrant. In</w:t>
      </w:r>
      <w:r>
        <w:t xml:space="preserve"> </w:t>
      </w:r>
      <w:r>
        <w:rPr>
          <w:bCs/>
          <w:b/>
        </w:rPr>
        <w:t xml:space="preserve">Spain Barcelona</w:t>
      </w:r>
      <w:r>
        <w:t xml:space="preserve">, as elsewhere, the photographer is not just capturing images; they are curating our collective memory.</w:t>
      </w:r>
    </w:p>
    <w:bookmarkEnd w:id="26"/>
    <w:bookmarkStart w:id="27" w:name="references"/>
    <w:p>
      <w:pPr>
        <w:pStyle w:val="Heading2"/>
      </w:pPr>
      <w:r>
        <w:t xml:space="preserve">References</w:t>
      </w:r>
    </w:p>
    <w:p>
      <w:pPr>
        <w:numPr>
          <w:ilvl w:val="0"/>
          <w:numId w:val="1001"/>
        </w:numPr>
        <w:pStyle w:val="Compact"/>
      </w:pPr>
      <w:r>
        <w:rPr>
          <w:bCs/>
          <w:b/>
        </w:rPr>
        <w:t xml:space="preserve">Bourdieu, P. (1993).</w:t>
      </w:r>
      <w:r>
        <w:t xml:space="preserve"> </w:t>
      </w:r>
      <w:r>
        <w:t xml:space="preserve">The Field of Cultural Production. Columbia University Press.</w:t>
      </w:r>
    </w:p>
    <w:p>
      <w:pPr>
        <w:numPr>
          <w:ilvl w:val="0"/>
          <w:numId w:val="1001"/>
        </w:numPr>
        <w:pStyle w:val="Compact"/>
      </w:pPr>
      <w:r>
        <w:rPr>
          <w:bCs/>
          <w:b/>
        </w:rPr>
        <w:t xml:space="preserve">Demos, T. J. (2015).</w:t>
      </w:r>
      <w:r>
        <w:t xml:space="preserve"> </w:t>
      </w:r>
      <w:r>
        <w:t xml:space="preserve">Digital Photography and the Ethics of Viewing in the Age of Social Media.</w:t>
      </w:r>
    </w:p>
    <w:p>
      <w:pPr>
        <w:numPr>
          <w:ilvl w:val="0"/>
          <w:numId w:val="1001"/>
        </w:numPr>
        <w:pStyle w:val="Compact"/>
      </w:pPr>
      <w:r>
        <w:rPr>
          <w:bCs/>
          <w:b/>
        </w:rPr>
        <w:t xml:space="preserve">Garcia, M., &amp; Lopez, R. (2023).</w:t>
      </w:r>
      <w:r>
        <w:t xml:space="preserve"> </w:t>
      </w:r>
      <w:r>
        <w:t xml:space="preserve">Urban Aesthetics in Mediterranean Metropolises: A Case Study of Spain Barcelona. Journal of Contemporary Visual Arts, 14(2), 45-67.</w:t>
      </w:r>
    </w:p>
    <w:p>
      <w:pPr>
        <w:numPr>
          <w:ilvl w:val="0"/>
          <w:numId w:val="1001"/>
        </w:numPr>
        <w:pStyle w:val="Compact"/>
      </w:pPr>
      <w:r>
        <w:rPr>
          <w:bCs/>
          <w:b/>
        </w:rPr>
        <w:t xml:space="preserve">Sontag, S. (1977).</w:t>
      </w:r>
      <w:r>
        <w:t xml:space="preserve"> </w:t>
      </w:r>
      <w:r>
        <w:t xml:space="preserve">On Photography. Farrar, Straus and Giroux.</w:t>
      </w:r>
    </w:p>
    <w:p>
      <w:pPr>
        <w:numPr>
          <w:ilvl w:val="0"/>
          <w:numId w:val="1001"/>
        </w:numPr>
        <w:pStyle w:val="Compact"/>
      </w:pPr>
      <w:r>
        <w:rPr>
          <w:bCs/>
          <w:b/>
        </w:rPr>
        <w:t xml:space="preserve">Vidal-Sibils, N. (2021).</w:t>
      </w:r>
      <w:r>
        <w:t xml:space="preserve"> </w:t>
      </w:r>
      <w:r>
        <w:t xml:space="preserve">The Economics of Creative Tourism in Southern Europe. Barcelona: Institut de Cultura de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Urban Lens</dc:title>
  <dc:creator/>
  <dc:language>en</dc:language>
  <cp:keywords/>
  <dcterms:created xsi:type="dcterms:W3CDTF">2026-07-29T13:24:46Z</dcterms:created>
  <dcterms:modified xsi:type="dcterms:W3CDTF">2026-07-29T13:24:46Z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