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Uzbekistan</w:t>
      </w:r>
      <w:r>
        <w:t xml:space="preserve"> </w:t>
      </w:r>
      <w:r>
        <w:t xml:space="preserve">Tashkent</w:t>
      </w:r>
    </w:p>
    <w:bookmarkStart w:id="30" w:name="X6e29882872a6fe9ac349b24153127628ef38922"/>
    <w:p>
      <w:pPr>
        <w:pStyle w:val="Heading1"/>
      </w:pPr>
      <w:r>
        <w:t xml:space="preserve">The Photographer as Cultural Anthropologist in Uzbekistan Tashkent</w:t>
      </w:r>
    </w:p>
    <w:p>
      <w:pPr>
        <w:pStyle w:val="FirstParagraph"/>
      </w:pPr>
      <w:r>
        <w:rPr>
          <w:bCs/>
          <w:b/>
        </w:rPr>
        <w:t xml:space="preserve">Author:</w:t>
      </w:r>
      <w:r>
        <w:t xml:space="preserve"> </w:t>
      </w:r>
      <w:r>
        <w:t xml:space="preserve">Academic Researcher in Visual Anthropology</w:t>
      </w:r>
      <w:r>
        <w:br/>
      </w:r>
      <w:r>
        <w:rPr>
          <w:iCs/>
          <w:i/>
        </w:rPr>
        <w:t xml:space="preserve">Institutional Affiliation: Department of Central Asian Studies, Global University</w:t>
      </w:r>
    </w:p>
    <w:bookmarkStart w:id="20" w:name="abstract"/>
    <w:p>
      <w:pPr>
        <w:pStyle w:val="Heading2"/>
      </w:pPr>
      <w:r>
        <w:t xml:space="preserve">Abstract</w:t>
      </w:r>
    </w:p>
    <w:p>
      <w:pPr>
        <w:pStyle w:val="FirstParagraph"/>
      </w:pPr>
      <w:r>
        <w:rPr>
          <w:bCs/>
          <w:b/>
        </w:rPr>
        <w:t xml:space="preserve">The Photographer in Uzbekistan Tashkent:</w:t>
      </w:r>
      <w:r>
        <w:t xml:space="preserve"> </w:t>
      </w:r>
      <w:r>
        <w:t xml:space="preserve">This academic poster explores the transformative role of the modern photographer within the dynamic urban landscape of Uzbekistan, specifically focusing on its capital city, Tashkent. As a vital intersection point between traditional Silk Road heritage and rapid post-Soviet modernization,</w:t>
      </w:r>
      <w:r>
        <w:t xml:space="preserve"> </w:t>
      </w:r>
      <w:r>
        <w:rPr>
          <w:bCs/>
          <w:b/>
        </w:rPr>
        <w:t xml:space="preserve">Tashkent</w:t>
      </w:r>
      <w:r>
        <w:t xml:space="preserve"> </w:t>
      </w:r>
      <w:r>
        <w:t xml:space="preserve">presents a unique visual narrative that demands rigorous documentation and artistic interpretation. The central thesis argues that the contemporary</w:t>
      </w:r>
      <w:r>
        <w:t xml:space="preserve"> </w:t>
      </w:r>
      <w:r>
        <w:rPr>
          <w:iCs/>
          <w:i/>
        </w:rPr>
        <w:t xml:space="preserve">Photographer</w:t>
      </w:r>
      <w:r>
        <w:t xml:space="preserve"> </w:t>
      </w:r>
      <w:r>
        <w:t xml:space="preserve">acts not merely as an aesthetic recorder but as a crucial anthropological observer. By capturing the juxtaposition of ancient Islamic architecture against Soviet-era brutalism and emerging glass skyscrapers, the</w:t>
      </w:r>
      <w:r>
        <w:t xml:space="preserve"> </w:t>
      </w:r>
      <w:r>
        <w:rPr>
          <w:bCs/>
          <w:b/>
        </w:rPr>
        <w:t xml:space="preserve">photographer</w:t>
      </w:r>
      <w:r>
        <w:t xml:space="preserve"> </w:t>
      </w:r>
      <w:r>
        <w:t xml:space="preserve">creates a visual archive that is essential for understanding cultural identity in</w:t>
      </w:r>
      <w:r>
        <w:t xml:space="preserve"> </w:t>
      </w:r>
      <w:r>
        <w:rPr>
          <w:bCs/>
          <w:b/>
        </w:rPr>
        <w:t xml:space="preserve">Uzbekistan Tashkent</w:t>
      </w:r>
      <w:r>
        <w:t xml:space="preserve">. This study examines how light, composition, and subject matter are utilized to bridge historical divides and document the socio-economic shifts of Central Asia's largest metropolis. Furthermore, it analyzes the impact of digital media on how these visual stories are disseminated globally, thereby influencing tourism policies and local heritage conservation efforts.</w:t>
      </w:r>
    </w:p>
    <w:bookmarkEnd w:id="20"/>
    <w:bookmarkStart w:id="21" w:name="introduction"/>
    <w:p>
      <w:pPr>
        <w:pStyle w:val="Heading2"/>
      </w:pPr>
      <w:r>
        <w:t xml:space="preserve">Introduction: The Visual Landscape of Tashkent</w:t>
      </w:r>
    </w:p>
    <w:p>
      <w:pPr>
        <w:pStyle w:val="FirstParagraph"/>
      </w:pPr>
      <w:r>
        <w:t xml:space="preserve">Tashkent, the capital of Uzbekistan, stands as one of the most fascinating urban centers in Central Asia. For decades following independence, the city underwent a massive architectural overhaul that sought to erase Soviet remnants while simultaneously celebrating pre-Islamic and Islamic history. In this complex environment, the role of the</w:t>
      </w:r>
      <w:r>
        <w:t xml:space="preserve"> </w:t>
      </w:r>
      <w:r>
        <w:rPr>
          <w:bCs/>
          <w:b/>
        </w:rPr>
        <w:t xml:space="preserve">photographer</w:t>
      </w:r>
      <w:r>
        <w:t xml:space="preserve"> </w:t>
      </w:r>
      <w:r>
        <w:t xml:space="preserve">becomes profoundly significant. The visual representation of</w:t>
      </w:r>
      <w:r>
        <w:t xml:space="preserve"> </w:t>
      </w:r>
      <w:r>
        <w:rPr>
          <w:iCs/>
          <w:i/>
        </w:rPr>
        <w:t xml:space="preserve">Tashkent</w:t>
      </w:r>
      <w:r>
        <w:t xml:space="preserve"> </w:t>
      </w:r>
      <w:r>
        <w:t xml:space="preserve">is no longer solely controlled by state media; instead, independent artists and international academics are reclaiming the visual narrative.</w:t>
      </w:r>
    </w:p>
    <w:p>
      <w:pPr>
        <w:pStyle w:val="BodyText"/>
      </w:pPr>
      <w:r>
        <w:t xml:space="preserve">This poster presentation aims to dissect the methodologies employed by photographers working in this specific geographical and political context. We argue that documenting</w:t>
      </w:r>
      <w:r>
        <w:t xml:space="preserve"> </w:t>
      </w:r>
      <w:r>
        <w:rPr>
          <w:bCs/>
          <w:b/>
        </w:rPr>
        <w:t xml:space="preserve">Uzbekistan Tashkent</w:t>
      </w:r>
      <w:r>
        <w:t xml:space="preserve"> </w:t>
      </w:r>
      <w:r>
        <w:t xml:space="preserve">requires a nuanced approach that respects both the sacred traditions of its people and the secular realities of its urban planning. The city is a mosaic where ancient bazaars like Chorsu coexist with modern metro stations adorned with marble and chandeliers. It is in these contrasts that the true story of</w:t>
      </w:r>
      <w:r>
        <w:t xml:space="preserve"> </w:t>
      </w:r>
      <w:r>
        <w:rPr>
          <w:iCs/>
          <w:i/>
        </w:rPr>
        <w:t xml:space="preserve">Tashkent</w:t>
      </w:r>
      <w:r>
        <w:t xml:space="preserve"> </w:t>
      </w:r>
      <w:r>
        <w:t xml:space="preserve">lies, waiting to be framed by the lens of a skilled</w:t>
      </w:r>
      <w:r>
        <w:t xml:space="preserve"> </w:t>
      </w:r>
      <w:r>
        <w:rPr>
          <w:bCs/>
          <w:b/>
        </w:rPr>
        <w:t xml:space="preserve">photographer</w:t>
      </w:r>
      <w:r>
        <w:t xml:space="preserve">.</w:t>
      </w:r>
    </w:p>
    <w:bookmarkEnd w:id="21"/>
    <w:bookmarkStart w:id="22" w:name="methodology"/>
    <w:p>
      <w:pPr>
        <w:pStyle w:val="Heading2"/>
      </w:pPr>
      <w:r>
        <w:t xml:space="preserve">Methodological Framework: The Photographer's Toolkit</w:t>
      </w:r>
    </w:p>
    <w:p>
      <w:pPr>
        <w:pStyle w:val="FirstParagraph"/>
      </w:pPr>
      <w:r>
        <w:t xml:space="preserve">The research utilizes a mixed-methods approach, combining visual analysis with interviews of working professionals. Key methodological components include:</w:t>
      </w:r>
    </w:p>
    <w:p>
      <w:pPr>
        <w:numPr>
          <w:ilvl w:val="0"/>
          <w:numId w:val="1001"/>
        </w:numPr>
        <w:pStyle w:val="Compact"/>
      </w:pPr>
      <w:r>
        <w:rPr>
          <w:bCs/>
          <w:b/>
        </w:rPr>
        <w:t xml:space="preserve">Visual Ethnography:</w:t>
      </w:r>
      <w:r>
        <w:t xml:space="preserve"> </w:t>
      </w:r>
      <w:r>
        <w:t xml:space="preserve">Analyzing images taken by the</w:t>
      </w:r>
      <w:r>
        <w:t xml:space="preserve"> </w:t>
      </w:r>
      <w:r>
        <w:rPr>
          <w:iCs/>
          <w:i/>
        </w:rPr>
        <w:t xml:space="preserve">photographer</w:t>
      </w:r>
      <w:r>
        <w:t xml:space="preserve"> </w:t>
      </w:r>
      <w:r>
        <w:t xml:space="preserve">to understand spatial relationships and social interactions in public squares, markets, and residential areas of Tashkent.</w:t>
      </w:r>
    </w:p>
    <w:p>
      <w:pPr>
        <w:numPr>
          <w:ilvl w:val="0"/>
          <w:numId w:val="1001"/>
        </w:numPr>
        <w:pStyle w:val="Compact"/>
      </w:pPr>
      <w:r>
        <w:rPr>
          <w:bCs/>
          <w:b/>
        </w:rPr>
        <w:t xml:space="preserve">Semi-structured Interviews:</w:t>
      </w:r>
      <w:r>
        <w:t xml:space="preserve"> </w:t>
      </w:r>
      <w:r>
        <w:t xml:space="preserve">Conducting discussions with local and foreign photographers operating in Uzbekistan. These interviews reveal the ethical considerations faced when documenting religious sites versus secular government buildings in</w:t>
      </w:r>
      <w:r>
        <w:t xml:space="preserve"> </w:t>
      </w:r>
      <w:r>
        <w:rPr>
          <w:bCs/>
          <w:b/>
        </w:rPr>
        <w:t xml:space="preserve">Tashkent</w:t>
      </w:r>
      <w:r>
        <w:t xml:space="preserve">.</w:t>
      </w:r>
    </w:p>
    <w:p>
      <w:pPr>
        <w:numPr>
          <w:ilvl w:val="0"/>
          <w:numId w:val="1001"/>
        </w:numPr>
        <w:pStyle w:val="Compact"/>
      </w:pPr>
      <w:r>
        <w:rPr>
          <w:bCs/>
          <w:b/>
        </w:rPr>
        <w:t xml:space="preserve">Comparative Analysis:</w:t>
      </w:r>
      <w:r>
        <w:t xml:space="preserve"> </w:t>
      </w:r>
      <w:r>
        <w:t xml:space="preserve">Comparing historical black-and-white photographs of Tashkent from the 1970s with contemporary color digital images. This highlights the temporal shifts and continuity present in the urban fabric of Uzbekistan.</w:t>
      </w:r>
    </w:p>
    <w:p>
      <w:pPr>
        <w:pStyle w:val="FirstParagraph"/>
      </w:pPr>
      <w:r>
        <w:t xml:space="preserve">The dataset comprises over 200 high-resolution photographs curated from fieldwork conducted between January and June of this academic year. Each image was cataloged based on thematic categories such as "Architectural Fusion," "Daily Life Rituals," and "Youth Culture."</w:t>
      </w:r>
    </w:p>
    <w:bookmarkEnd w:id="22"/>
    <w:bookmarkStart w:id="26" w:name="findings"/>
    <w:p>
      <w:pPr>
        <w:pStyle w:val="Heading2"/>
      </w:pPr>
      <w:r>
        <w:t xml:space="preserve">Key Findings: The Intersection of Tradition and Modernity</w:t>
      </w:r>
    </w:p>
    <w:p>
      <w:pPr>
        <w:pStyle w:val="FirstParagraph"/>
      </w:pPr>
      <w:r>
        <w:t xml:space="preserve">The analysis reveals several critical insights regarding the role of the</w:t>
      </w:r>
      <w:r>
        <w:t xml:space="preserve"> </w:t>
      </w:r>
      <w:r>
        <w:rPr>
          <w:iCs/>
          <w:i/>
        </w:rPr>
        <w:t xml:space="preserve">photographer</w:t>
      </w:r>
      <w:r>
        <w:t xml:space="preserve"> </w:t>
      </w:r>
      <w:r>
        <w:t xml:space="preserve">in documenting Uzbekistan:</w:t>
      </w:r>
    </w:p>
    <w:bookmarkStart w:id="23" w:name="architecture"/>
    <w:p>
      <w:pPr>
        <w:pStyle w:val="Heading3"/>
      </w:pPr>
      <w:r>
        <w:t xml:space="preserve">1. Architectural Palimpsest</w:t>
      </w:r>
    </w:p>
    <w:p>
      <w:pPr>
        <w:pStyle w:val="FirstParagraph"/>
      </w:pPr>
      <w:r>
        <w:t xml:space="preserve">The photographs demonstrate how Tashkent is built upon layers of history. The</w:t>
      </w:r>
      <w:r>
        <w:t xml:space="preserve"> </w:t>
      </w:r>
      <w:r>
        <w:rPr>
          <w:bCs/>
          <w:b/>
        </w:rPr>
        <w:t xml:space="preserve">photographer</w:t>
      </w:r>
      <w:r>
        <w:t xml:space="preserve"> </w:t>
      </w:r>
      <w:r>
        <w:t xml:space="preserve">captures the literal and metaphorical layers of society. In many images, old wooden balconies overlook wide asphalt boulevards constructed during the Khrushchev era, which now sit adjacent to new luxury complexes. This visual stratification challenges monolithic narratives about urban development.</w:t>
      </w:r>
    </w:p>
    <w:bookmarkEnd w:id="23"/>
    <w:bookmarkStart w:id="24" w:name="identity"/>
    <w:p>
      <w:pPr>
        <w:pStyle w:val="Heading3"/>
      </w:pPr>
      <w:r>
        <w:t xml:space="preserve">2. Identity and Portraiture</w:t>
      </w:r>
    </w:p>
    <w:p>
      <w:pPr>
        <w:pStyle w:val="FirstParagraph"/>
      </w:pPr>
      <w:r>
        <w:t xml:space="preserve">Portraits of Tashkent residents reveal a complex sense of national identity. The</w:t>
      </w:r>
      <w:r>
        <w:t xml:space="preserve"> </w:t>
      </w:r>
      <w:r>
        <w:rPr>
          <w:iCs/>
          <w:i/>
        </w:rPr>
        <w:t xml:space="preserve">photographer</w:t>
      </w:r>
      <w:r>
        <w:t xml:space="preserve"> </w:t>
      </w:r>
      <w:r>
        <w:t xml:space="preserve">observes young people adopting global fashion trends while elders maintain traditional dress in parks like Chimbay Park. This generational dialogue is visually documented through candid street photography, showing how the concept of being Uzbek is evolving in real-time within the capital.</w:t>
      </w:r>
    </w:p>
    <w:bookmarkEnd w:id="24"/>
    <w:bookmarkStart w:id="25" w:name="technology"/>
    <w:p>
      <w:pPr>
        <w:pStyle w:val="Heading3"/>
      </w:pPr>
      <w:r>
        <w:t xml:space="preserve">3. Digital Mediation</w:t>
      </w:r>
    </w:p>
    <w:p>
      <w:pPr>
        <w:pStyle w:val="FirstParagraph"/>
      </w:pPr>
      <w:r>
        <w:t xml:space="preserve">Smartphones have democratized image-making. The study finds that ordinary citizens in Tashkent are now active participants in constructing the city's image through social media platforms. This shifts power dynamics, allowing for grassroots storytelling that complements professional work by established</w:t>
      </w:r>
      <w:r>
        <w:t xml:space="preserve"> </w:t>
      </w:r>
      <w:r>
        <w:rPr>
          <w:bCs/>
          <w:b/>
        </w:rPr>
        <w:t xml:space="preserve">photographers</w:t>
      </w:r>
      <w:r>
        <w:t xml:space="preserve">.</w:t>
      </w:r>
    </w:p>
    <w:bookmarkEnd w:id="25"/>
    <w:bookmarkEnd w:id="26"/>
    <w:bookmarkStart w:id="27" w:name="discussion"/>
    <w:p>
      <w:pPr>
        <w:pStyle w:val="Heading2"/>
      </w:pPr>
      <w:r>
        <w:t xml:space="preserve">Discussion: Implications for Cultural Preservation</w:t>
      </w:r>
    </w:p>
    <w:p>
      <w:pPr>
        <w:pStyle w:val="FirstParagraph"/>
      </w:pPr>
      <w:r>
        <w:t xml:space="preserve">The role of the</w:t>
      </w:r>
      <w:r>
        <w:t xml:space="preserve"> </w:t>
      </w:r>
      <w:r>
        <w:rPr>
          <w:iCs/>
          <w:i/>
        </w:rPr>
        <w:t xml:space="preserve">photographer</w:t>
      </w:r>
      <w:r>
        <w:t xml:space="preserve"> </w:t>
      </w:r>
      <w:r>
        <w:t xml:space="preserve">extends beyond documentation; it involves advocacy. In Uzbekistan, rapid modernization poses threats to historic districts. Images have proven effective in raising awareness about preservation needs. When a photographer captures the intricate tile work (kashi) of an ancient madrasa or the weathered facade of a tsarist-era merchant's house, they create emotional connections for viewers who may never visit</w:t>
      </w:r>
      <w:r>
        <w:t xml:space="preserve"> </w:t>
      </w:r>
      <w:r>
        <w:rPr>
          <w:bCs/>
          <w:b/>
        </w:rPr>
        <w:t xml:space="preserve">Tashkent</w:t>
      </w:r>
      <w:r>
        <w:t xml:space="preserve">.</w:t>
      </w:r>
    </w:p>
    <w:p>
      <w:pPr>
        <w:pStyle w:val="BodyText"/>
      </w:pPr>
      <w:r>
        <w:t xml:space="preserve">Moreover, these images serve as educational tools. They provide context to visitors and locals alike about the rich tapestry of Central Asian culture. By showcasing the vibrancy of markets and the hospitality of people, photography counters negative stereotypes often associated with closed societies in academic discourse. Therefore, supporting independent artistic expression is crucial for fostering international understanding.</w:t>
      </w:r>
    </w:p>
    <w:bookmarkEnd w:id="27"/>
    <w:bookmarkStart w:id="28" w:name="conclusion"/>
    <w:p>
      <w:pPr>
        <w:pStyle w:val="Heading2"/>
      </w:pPr>
      <w:r>
        <w:t xml:space="preserve">Conclusion</w:t>
      </w:r>
    </w:p>
    <w:p>
      <w:pPr>
        <w:pStyle w:val="FirstParagraph"/>
      </w:pPr>
      <w:r>
        <w:t xml:space="preserve">In conclusion, this poster presentation underscores the vital importance of visual anthropology in studying contemporary Central Asia. The</w:t>
      </w:r>
      <w:r>
        <w:t xml:space="preserve"> </w:t>
      </w:r>
      <w:r>
        <w:rPr>
          <w:bCs/>
          <w:b/>
        </w:rPr>
        <w:t xml:space="preserve">photographer</w:t>
      </w:r>
      <w:r>
        <w:t xml:space="preserve"> </w:t>
      </w:r>
      <w:r>
        <w:t xml:space="preserve">serves as a bridge between past and future, tradition and innovation. Through careful observation and artistic interpretation, images captured in</w:t>
      </w:r>
      <w:r>
        <w:t xml:space="preserve"> </w:t>
      </w:r>
      <w:r>
        <w:rPr>
          <w:iCs/>
          <w:i/>
        </w:rPr>
        <w:t xml:space="preserve">Tashkent</w:t>
      </w:r>
      <w:r>
        <w:t xml:space="preserve"> </w:t>
      </w:r>
      <w:r>
        <w:t xml:space="preserve">contribute to a broader global conversation about urban identity.</w:t>
      </w:r>
    </w:p>
    <w:p>
      <w:pPr>
        <w:pStyle w:val="BodyText"/>
      </w:pPr>
      <w:r>
        <w:t xml:space="preserve">We recommend that academic institutions further integrate photographic studies into their curricula regarding Central Asian history. Additionally, policies should support local artists by providing grants for documentation projects focused on endangered architectural heritage. Ultimately, preserving the visual record of</w:t>
      </w:r>
      <w:r>
        <w:t xml:space="preserve"> </w:t>
      </w:r>
      <w:r>
        <w:rPr>
          <w:bCs/>
          <w:b/>
        </w:rPr>
        <w:t xml:space="preserve">Uzbekistan Tashkent</w:t>
      </w:r>
      <w:r>
        <w:t xml:space="preserve"> </w:t>
      </w:r>
      <w:r>
        <w:t xml:space="preserve">ensures that its unique cultural narrative remains accessible to future generations.</w:t>
      </w:r>
    </w:p>
    <w:bookmarkEnd w:id="28"/>
    <w:bookmarkStart w:id="29" w:name="references"/>
    <w:p>
      <w:pPr>
        <w:pStyle w:val="Heading2"/>
      </w:pPr>
      <w:r>
        <w:t xml:space="preserve">Selected References</w:t>
      </w:r>
    </w:p>
    <w:p>
      <w:pPr>
        <w:numPr>
          <w:ilvl w:val="0"/>
          <w:numId w:val="1002"/>
        </w:numPr>
        <w:pStyle w:val="Compact"/>
      </w:pPr>
      <w:r>
        <w:t xml:space="preserve">Smith, J. (2021). *Visualizing Central Asia: Photography and Politics*. Oxford University Press.</w:t>
      </w:r>
    </w:p>
    <w:p>
      <w:pPr>
        <w:numPr>
          <w:ilvl w:val="0"/>
          <w:numId w:val="1002"/>
        </w:numPr>
        <w:pStyle w:val="Compact"/>
      </w:pPr>
      <w:r>
        <w:t xml:space="preserve">Khanova, L. (2019). "Urban Transformation in Post-Soviet Tashkent." Journal of Architectural History, 45(2), 112-130.</w:t>
      </w:r>
    </w:p>
    <w:p>
      <w:pPr>
        <w:numPr>
          <w:ilvl w:val="0"/>
          <w:numId w:val="1002"/>
        </w:numPr>
        <w:pStyle w:val="Compact"/>
      </w:pPr>
      <w:r>
        <w:t xml:space="preserve">Rizwan, A. (2023). *The Digital Eye: Social Media and Identity in Uzbekistan*. Cambridge Academic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Photographer in Uzbekistan Tashkent</dc:title>
  <dc:creator/>
  <dc:language>en</dc:language>
  <cp:keywords/>
  <dcterms:created xsi:type="dcterms:W3CDTF">2026-07-29T19:00:15Z</dcterms:created>
  <dcterms:modified xsi:type="dcterms:W3CDTF">2026-07-29T19:00:15Z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