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Theoretical</w:t>
      </w:r>
      <w:r>
        <w:t xml:space="preserve"> </w:t>
      </w:r>
      <w:r>
        <w:t xml:space="preserve">Physics</w:t>
      </w:r>
      <w:r>
        <w:t xml:space="preserve"> </w:t>
      </w:r>
      <w:r>
        <w:t xml:space="preserve">in</w:t>
      </w:r>
      <w:r>
        <w:t xml:space="preserve"> </w:t>
      </w:r>
      <w:r>
        <w:t xml:space="preserve">the</w:t>
      </w:r>
      <w:r>
        <w:t xml:space="preserve"> </w:t>
      </w:r>
      <w:r>
        <w:t xml:space="preserve">Modern</w:t>
      </w:r>
      <w:r>
        <w:t xml:space="preserve"> </w:t>
      </w:r>
      <w:r>
        <w:t xml:space="preserve">Era</w:t>
      </w:r>
    </w:p>
    <w:bookmarkStart w:id="25" w:name="Xb41ab4b2cae890d726845fbb58d0f73aa22998e"/>
    <w:p>
      <w:pPr>
        <w:pStyle w:val="Heading1"/>
      </w:pPr>
      <w:r>
        <w:t xml:space="preserve">Bridging Theoretical Frameworks and Experimental Reality:</w:t>
      </w:r>
      <w:r>
        <w:br/>
      </w:r>
      <w:r>
        <w:t xml:space="preserve">A New Approach to Quantum Entanglement in Condensed Matter Systems</w:t>
      </w:r>
    </w:p>
    <w:p>
      <w:pPr>
        <w:pStyle w:val="FirstParagraph"/>
      </w:pPr>
      <w:r>
        <w:rPr>
          <w:bCs/>
          <w:b/>
        </w:rPr>
        <w:t xml:space="preserve">Presentation Title:</w:t>
      </w:r>
    </w:p>
    <w:p>
      <w:pPr>
        <w:pStyle w:val="BodyText"/>
      </w:pPr>
      <w:r>
        <w:rPr>
          <w:iCs/>
          <w:i/>
        </w:rPr>
        <w:t xml:space="preserve">"Decoherence Dynamics in Topological Insulators: Implications for Quantum Computing Stability"</w:t>
      </w:r>
    </w:p>
    <w:p>
      <w:pPr>
        <w:pStyle w:val="BodyText"/>
      </w:pPr>
      <w:r>
        <w:rPr>
          <w:bCs/>
          <w:b/>
        </w:rPr>
        <w:t xml:space="preserve">Affiliation:</w:t>
      </w:r>
    </w:p>
    <w:p>
      <w:pPr>
        <w:numPr>
          <w:ilvl w:val="0"/>
          <w:numId w:val="1001"/>
        </w:numPr>
        <w:pStyle w:val="Compact"/>
      </w:pPr>
      <w:r>
        <w:t xml:space="preserve">Institute of Advanced Theoretical Physics</w:t>
      </w:r>
    </w:p>
    <w:p>
      <w:pPr>
        <w:numPr>
          <w:ilvl w:val="0"/>
          <w:numId w:val="1001"/>
        </w:numPr>
        <w:pStyle w:val="Compact"/>
      </w:pPr>
      <w:r>
        <w:t xml:space="preserve">Dual Appointment at the University of Tokyo and Osaka Metropolitan University</w:t>
      </w:r>
    </w:p>
    <w:p>
      <w:pPr>
        <w:pStyle w:val="FirstParagraph"/>
      </w:pPr>
      <w:r>
        <w:rPr>
          <w:bCs/>
          <w:b/>
        </w:rPr>
        <w:t xml:space="preserve">Contact Information:</w:t>
      </w:r>
    </w:p>
    <w:p>
      <w:pPr>
        <w:numPr>
          <w:ilvl w:val="0"/>
          <w:numId w:val="1002"/>
        </w:numPr>
        <w:pStyle w:val="Compact"/>
      </w:pPr>
      <w:r>
        <w:t xml:space="preserve">Email: dr.physicist@quantum-research.org</w:t>
      </w:r>
    </w:p>
    <w:p>
      <w:pPr>
        <w:numPr>
          <w:ilvl w:val="0"/>
          <w:numId w:val="1002"/>
        </w:numPr>
        <w:pStyle w:val="Compact"/>
      </w:pPr>
      <w:r>
        <w:t xml:space="preserve">Institution: Center for Quantum Materials Science, Japan Osaka Region</w:t>
      </w:r>
    </w:p>
    <w:p>
      <w:pPr>
        <w:pStyle w:val="FirstParagraph"/>
      </w:pPr>
      <w:r>
        <w:rPr>
          <w:iCs/>
          <w:i/>
          <w:bCs/>
          <w:b/>
        </w:rPr>
        <w:t xml:space="preserve">Note on Context:</w:t>
      </w:r>
      <w:r>
        <w:t xml:space="preserve"> </w:t>
      </w:r>
      <w:r>
        <w:t xml:space="preserve">This poster presentation content is specifically designed for dissemination within the academic community in Japan Osaka. It highlights the unique contributions of a modern physicist working at the intersection of global theory and local experimental infrastructure provided by institutions in Japan Osaka.</w:t>
      </w:r>
    </w:p>
    <w:bookmarkStart w:id="20" w:name="introduction-and-research-motivation"/>
    <w:p>
      <w:pPr>
        <w:pStyle w:val="Heading2"/>
      </w:pPr>
      <w:r>
        <w:t xml:space="preserve">1. Introduction and Research Motivation</w:t>
      </w:r>
    </w:p>
    <w:p>
      <w:pPr>
        <w:pStyle w:val="FirstParagraph"/>
      </w:pPr>
      <w:r>
        <w:t xml:space="preserve">The field of quantum physics has long been dominated by theoretical models that describe the behavior of particles at subatomic scales. However, the transition from abstract mathematical formalism to tangible technological application remains a significant hurdle. As a dedicated physicist, my research focuses on bridging this gap, with specific attention to the environmental factors that influence quantum states in condensed matter systems.</w:t>
      </w:r>
    </w:p>
    <w:p>
      <w:pPr>
        <w:pStyle w:val="BodyText"/>
      </w:pPr>
      <w:r>
        <w:t xml:space="preserve">In recent years, there has been an unprecedented surge in interest regarding topological insulators—materials that are insulating in their interior but conduct electricity on their surface. These materials hold the key to robust quantum computing architectures because they are theoretically protected against certain types of decoherence. However, real-world implementations face challenges related to material purity and external electromagnetic noise.</w:t>
      </w:r>
    </w:p>
    <w:p>
      <w:pPr>
        <w:pStyle w:val="BodyText"/>
      </w:pPr>
      <w:r>
        <w:t xml:space="preserve">This presentation outlines our latest findings regarding these challenges, developed through a collaborative effort that leverages the unique scientific ecosystem of Japan Osaka. The city has emerged as a critical hub for advanced materials research in Asia, providing physicists with access to state-of-the-art fabrication facilities and computational resources that are essential for simulating complex quantum interactions.</w:t>
      </w:r>
    </w:p>
    <w:bookmarkEnd w:id="20"/>
    <w:bookmarkStart w:id="21" w:name="methodology-and-experimental-design"/>
    <w:p>
      <w:pPr>
        <w:pStyle w:val="Heading2"/>
      </w:pPr>
      <w:r>
        <w:t xml:space="preserve">2. Methodology and Experimental Design</w:t>
      </w:r>
    </w:p>
    <w:p>
      <w:pPr>
        <w:pStyle w:val="FirstParagraph"/>
      </w:pPr>
      <w:r>
        <w:t xml:space="preserve">To investigate the stability of entangled states within topological insulators, we employed a multi-faceted approach combining theoretical modeling with high-precision experimental validation. The methodology was structured around three core pillars:</w:t>
      </w:r>
    </w:p>
    <w:p>
      <w:pPr>
        <w:numPr>
          <w:ilvl w:val="0"/>
          <w:numId w:val="1003"/>
        </w:numPr>
        <w:pStyle w:val="Compact"/>
      </w:pPr>
      <w:r>
        <w:rPr>
          <w:bCs/>
          <w:b/>
        </w:rPr>
        <w:t xml:space="preserve">Numerical Simulation:</w:t>
      </w:r>
      <w:r>
        <w:t xml:space="preserve"> </w:t>
      </w:r>
      <w:r>
        <w:t xml:space="preserve">We utilized Monte Carlo simulations to model the decoherence rates of electron spins in bismuth selenide (Bi</w:t>
      </w:r>
      <w:r>
        <w:rPr>
          <w:vertAlign w:val="subscript"/>
        </w:rPr>
        <w:t xml:space="preserve">2</w:t>
      </w:r>
      <w:r>
        <w:t xml:space="preserve">Se</w:t>
      </w:r>
      <w:r>
        <w:rPr>
          <w:vertAlign w:val="subscript"/>
        </w:rPr>
        <w:t xml:space="preserve">3</w:t>
      </w:r>
      <w:r>
        <w:t xml:space="preserve">) crystals. These simulations allowed us to predict how various impurities would disrupt quantum coherence over time.</w:t>
      </w:r>
    </w:p>
    <w:p>
      <w:pPr>
        <w:numPr>
          <w:ilvl w:val="0"/>
          <w:numId w:val="1003"/>
        </w:numPr>
        <w:pStyle w:val="Compact"/>
      </w:pPr>
      <w:r>
        <w:rPr>
          <w:bCs/>
          <w:b/>
        </w:rPr>
        <w:t xml:space="preserve">Cryogenic Measurement:</w:t>
      </w:r>
      <w:r>
        <w:t xml:space="preserve"> </w:t>
      </w:r>
      <w:r>
        <w:t xml:space="preserve">Experiments were conducted at temperatures near absolute zero to minimize thermal noise. The setup involved a dilution refrigerator, allowing us to isolate the quantum system from environmental interference.</w:t>
      </w:r>
    </w:p>
    <w:p>
      <w:pPr>
        <w:numPr>
          <w:ilvl w:val="0"/>
          <w:numId w:val="1003"/>
        </w:numPr>
        <w:pStyle w:val="Compact"/>
      </w:pPr>
      <w:r>
        <w:rPr>
          <w:bCs/>
          <w:b/>
        </w:rPr>
        <w:t xml:space="preserve">Spectroscopic Analysis:</w:t>
      </w:r>
      <w:r>
        <w:t xml:space="preserve"> </w:t>
      </w:r>
      <w:r>
        <w:t xml:space="preserve">We used angle-resolved photoemission spectroscopy (ARPES) to map the electronic band structure of our samples. This technique provided crucial data on the surface states that are critical for maintaining topological protection.</w:t>
      </w:r>
    </w:p>
    <w:p>
      <w:pPr>
        <w:pStyle w:val="FirstParagraph"/>
      </w:pPr>
      <w:r>
        <w:t xml:space="preserve">A significant aspect of this research was conducted in close proximity to leading laboratories in Japan Osaka. The collaboration with local experts allowed us to refine our experimental parameters, ensuring that the data collected was not only accurate but also reproducible across different international labs. This regional cooperation underscores the importance of physical presence and direct interaction in advancing high-level physics research.</w:t>
      </w:r>
    </w:p>
    <w:bookmarkEnd w:id="21"/>
    <w:bookmarkStart w:id="22" w:name="key-findings"/>
    <w:p>
      <w:pPr>
        <w:pStyle w:val="Heading2"/>
      </w:pPr>
      <w:r>
        <w:t xml:space="preserve">3. Key Findings</w:t>
      </w:r>
    </w:p>
    <w:p>
      <w:pPr>
        <w:pStyle w:val="FirstParagraph"/>
      </w:pPr>
      <w:r>
        <w:t xml:space="preserve">Our analysis yielded several groundbreaking insights into the nature of decoherence in topological materials:</w:t>
      </w:r>
    </w:p>
    <w:p>
      <w:pPr>
        <w:numPr>
          <w:ilvl w:val="0"/>
          <w:numId w:val="1004"/>
        </w:numPr>
        <w:pStyle w:val="Compact"/>
      </w:pPr>
      <w:r>
        <w:rPr>
          <w:bCs/>
          <w:b/>
        </w:rPr>
        <w:t xml:space="preserve">Anomalous Stability:</w:t>
      </w:r>
      <w:r>
        <w:t xml:space="preserve"> </w:t>
      </w:r>
      <w:r>
        <w:t xml:space="preserve">Contrary to previous theoretical predictions, we observed that specific types of magnetic impurities actually enhanced the stability of entangled states under certain conditions. This counter-intuitive finding suggests new avenues for error correction in quantum devices.</w:t>
      </w:r>
    </w:p>
    <w:p>
      <w:pPr>
        <w:numPr>
          <w:ilvl w:val="0"/>
          <w:numId w:val="1004"/>
        </w:numPr>
        <w:pStyle w:val="Compact"/>
      </w:pPr>
      <w:r>
        <w:rPr>
          <w:bCs/>
          <w:b/>
        </w:rPr>
        <w:t xml:space="preserve">Frequency-Dependent Decoherence:</w:t>
      </w:r>
      <w:r>
        <w:t xml:space="preserve"> </w:t>
      </w:r>
      <w:r>
        <w:t xml:space="preserve">We identified a distinct frequency range where decoherence rates dropped significantly, indicating a "sweet spot" for operating quantum bits (qubits). This discovery has immediate implications for the design of more stable quantum processors.</w:t>
      </w:r>
    </w:p>
    <w:p>
      <w:pPr>
        <w:numPr>
          <w:ilvl w:val="0"/>
          <w:numId w:val="1004"/>
        </w:numPr>
        <w:pStyle w:val="Compact"/>
      </w:pPr>
      <w:r>
        <w:rPr>
          <w:bCs/>
          <w:b/>
        </w:rPr>
        <w:t xml:space="preserve">Surface-State Purity:</w:t>
      </w:r>
      <w:r>
        <w:t xml:space="preserve"> </w:t>
      </w:r>
      <w:r>
        <w:t xml:space="preserve">Our spectroscopic data confirmed that surface defects were less detrimental than bulk defects. This finding supports the use of thin-film fabrication techniques, which are increasingly accessible through manufacturing partners in the Japan Osaka industrial sector.</w:t>
      </w:r>
    </w:p>
    <w:bookmarkEnd w:id="22"/>
    <w:bookmarkStart w:id="23" w:name="implications-for-quantum-technology"/>
    <w:p>
      <w:pPr>
        <w:pStyle w:val="Heading2"/>
      </w:pPr>
      <w:r>
        <w:t xml:space="preserve">4. Implications for Quantum Technology</w:t>
      </w:r>
    </w:p>
    <w:p>
      <w:pPr>
        <w:pStyle w:val="FirstParagraph"/>
      </w:pPr>
      <w:r>
        <w:t xml:space="preserve">The implications of these findings extend far beyond theoretical physics. For engineers and technologists working on quantum computers, the identification of stable operating frequencies provides a clear path toward scalable hardware design. Furthermore, the discovery that magnetic impurities can be beneficial challenges the conventional wisdom that all impurities must be eliminated during material synthesis.</w:t>
      </w:r>
    </w:p>
    <w:p>
      <w:pPr>
        <w:pStyle w:val="BodyText"/>
      </w:pPr>
      <w:r>
        <w:t xml:space="preserve">This research also highlights the strategic advantage of being based in or collaborating with hubs like Japan Osaka. The density of expertise in materials science and nanotechnology in this region accelerates the translation of theoretical insights into practical prototypes. By engaging directly with local industry and academic institutions, a physicist can ensure that their work is not only scientifically rigorous but also technologically relevant.</w:t>
      </w:r>
    </w:p>
    <w:bookmarkEnd w:id="23"/>
    <w:bookmarkStart w:id="24" w:name="conclusion-and-future-directions"/>
    <w:p>
      <w:pPr>
        <w:pStyle w:val="Heading2"/>
      </w:pPr>
      <w:r>
        <w:t xml:space="preserve">5. Conclusion and Future Directions</w:t>
      </w:r>
    </w:p>
    <w:p>
      <w:pPr>
        <w:pStyle w:val="FirstParagraph"/>
      </w:pPr>
      <w:r>
        <w:t xml:space="preserve">In conclusion, this study demonstrates that topological insulators possess robust properties for quantum information processing, provided that specific material conditions are met. The synergy between theoretical prediction and experimental verification is crucial for unlocking the full potential of these materials.</w:t>
      </w:r>
    </w:p>
    <w:p>
      <w:pPr>
        <w:pStyle w:val="BodyText"/>
      </w:pPr>
      <w:r>
        <w:t xml:space="preserve">Looking forward, we plan to expand our research to include other classes of topological materials, such as Weyl semimetals. Additionally, we aim to deepen our collaborations with institutions across Japan Osaka to create a unified testing framework for quantum components. As the physicist community continues to grow in this dynamic region, we anticipate even more rapid advancements in our ability to control and manipulate quantum states.</w:t>
      </w:r>
    </w:p>
    <w:p>
      <w:pPr>
        <w:pStyle w:val="BodyText"/>
      </w:pPr>
      <w:r>
        <w:t xml:space="preserve">We invite fellow researchers and industry partners visiting this poster presentation in Japan Osaka to discuss these findings further. The intersection of fundamental physics and applied technology is where the future lies, and collaborative efforts rooted in strong scientific traditions are essential for progress.</w:t>
      </w:r>
    </w:p>
    <w:p>
      <w:pPr>
        <w:pStyle w:val="BodyText"/>
      </w:pPr>
      <w:r>
        <w:t xml:space="preserve">© 2023 Physics Research Division. All rights reserved.</w:t>
      </w:r>
      <w:r>
        <w:br/>
      </w:r>
      <w:r>
        <w:t xml:space="preserve">Presented at the International Symposium on Advanced Quantum Materials.</w:t>
      </w:r>
      <w:r>
        <w:br/>
      </w:r>
      <w:r>
        <w:t xml:space="preserve">Location: Japan Osaka, Academic Conference Center.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Theoretical Physics in the Modern Era</dc:title>
  <dc:creator/>
  <dc:language>en</dc:language>
  <cp:keywords/>
  <dcterms:created xsi:type="dcterms:W3CDTF">2026-07-29T09:13:54Z</dcterms:created>
  <dcterms:modified xsi:type="dcterms:W3CDTF">2026-07-29T09:13:54Z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