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Theoretical</w:t>
      </w:r>
      <w:r>
        <w:t xml:space="preserve"> </w:t>
      </w:r>
      <w:r>
        <w:t xml:space="preserve">and</w:t>
      </w:r>
      <w:r>
        <w:t xml:space="preserve"> </w:t>
      </w:r>
      <w:r>
        <w:t xml:space="preserve">Experimental</w:t>
      </w:r>
      <w:r>
        <w:t xml:space="preserve"> </w:t>
      </w:r>
      <w:r>
        <w:t xml:space="preserve">Frontiers</w:t>
      </w:r>
      <w:r>
        <w:t xml:space="preserve"> </w:t>
      </w:r>
      <w:r>
        <w:t xml:space="preserve">in</w:t>
      </w:r>
      <w:r>
        <w:t xml:space="preserve"> </w:t>
      </w:r>
      <w:r>
        <w:t xml:space="preserve">Modern</w:t>
      </w:r>
      <w:r>
        <w:t xml:space="preserve"> </w:t>
      </w:r>
      <w:r>
        <w:t xml:space="preserve">Physics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Theoretical and Experimental Frontiers in Modern Physics</dc:title>
  <dc:creator/>
  <dc:language>en</dc:language>
  <cp:keywords/>
  <dcterms:created xsi:type="dcterms:W3CDTF">2026-09-26T18:44:47Z</dcterms:created>
  <dcterms:modified xsi:type="dcterms:W3CDTF">2026-09-26T18:44:47Z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