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600afd2da1fb541e4c225720a2c02de5d68afcd"/>
    <w:p>
      <w:pPr>
        <w:pStyle w:val="Heading1"/>
      </w:pPr>
      <w:r>
        <w:t xml:space="preserve">Bridging Theory and Practice: The Modern Physicist in Saudi Arabia Riyadh</w:t>
      </w:r>
    </w:p>
    <w:p>
      <w:pPr>
        <w:pStyle w:val="FirstParagraph"/>
      </w:pPr>
      <w:r>
        <w:br/>
      </w:r>
    </w:p>
    <w:p>
      <w:pPr>
        <w:pStyle w:val="BodyText"/>
      </w:pPr>
      <w:r>
        <w:rPr>
          <w:bCs/>
          <w:b/>
        </w:rPr>
        <w:t xml:space="preserve">Symposium on Sustainable Development &amp; Technological Innovation</w:t>
      </w:r>
    </w:p>
    <w:p>
      <w:pPr>
        <w:pStyle w:val="BodyText"/>
      </w:pPr>
      <w:r>
        <w:rPr>
          <w:iCs/>
          <w:i/>
        </w:rPr>
        <w:t xml:space="preserve">Presentation Focus: Aligning Academic Rigor with Vision 2030 Goals in the Capital City of Riyadh.</w:t>
      </w:r>
    </w:p>
    <w:bookmarkEnd w:id="20"/>
    <w:bookmarkStart w:id="21" w:name="abstract"/>
    <w:p>
      <w:pPr>
        <w:pStyle w:val="Heading2"/>
      </w:pPr>
      <w:r>
        <w:t xml:space="preserve">Abstract</w:t>
      </w:r>
    </w:p>
    <w:p>
      <w:pPr>
        <w:pStyle w:val="FirstParagraph"/>
      </w:pPr>
      <w:r>
        <w:t xml:space="preserve">This poster presentation explores the transformative role of the modern physicist within the rapidly evolving scientific landscape of Saudi Arabia. Specifically, we examine how research centers in Riyadh are leveraging fundamental physics to drive engineering solutions, renewable energy sustainability, and advanced data processing capabilities. As part of Vision 2030, Saudi Arabia is transitioning from a resource-based economy to a knowledge-based society. This document highlights the critical integration of theoretical physics into practical applications within the bustling capital city of Riyadh.</w:t>
      </w:r>
    </w:p>
    <w:bookmarkEnd w:id="21"/>
    <w:bookmarkStart w:id="23" w:name="introduction"/>
    <w:p>
      <w:pPr>
        <w:pStyle w:val="Heading2"/>
      </w:pPr>
      <w:r>
        <w:t xml:space="preserve">1. Introduction</w:t>
      </w:r>
    </w:p>
    <w:p>
      <w:pPr>
        <w:pStyle w:val="FirstParagraph"/>
      </w:pPr>
      <w:r>
        <w:t xml:space="preserve">The identity of the contemporary physicist extends far beyond theoretical abstraction. In the context of Saudi Arabia, particularly in its capital, Riyadh, physicists are acting as catalysts for industrial and technological advancement. This poster addresses three primary questions:</w:t>
      </w:r>
    </w:p>
    <w:p>
      <w:pPr>
        <w:numPr>
          <w:ilvl w:val="0"/>
          <w:numId w:val="1001"/>
        </w:numPr>
        <w:pStyle w:val="Compact"/>
      </w:pPr>
      <w:r>
        <w:t xml:space="preserve">How is fundamental physics being applied to solve local environmental challenges?</w:t>
      </w:r>
    </w:p>
    <w:p>
      <w:pPr>
        <w:numPr>
          <w:ilvl w:val="0"/>
          <w:numId w:val="1001"/>
        </w:numPr>
        <w:pStyle w:val="Compact"/>
      </w:pPr>
      <w:r>
        <w:t xml:space="preserve">What infrastructure supports the Physicist in Saudi Arabia Riyadh?</w:t>
      </w:r>
    </w:p>
    <w:p>
      <w:pPr>
        <w:numPr>
          <w:ilvl w:val="0"/>
          <w:numId w:val="1001"/>
        </w:numPr>
        <w:pStyle w:val="Compact"/>
      </w:pPr>
      <w:r>
        <w:t xml:space="preserve">How does this academic Poster Presentation reflect regional strategic goals?</w:t>
      </w:r>
    </w:p>
    <w:p>
      <w:pPr>
        <w:pStyle w:val="FirstParagraph"/>
      </w:pPr>
      <w:r>
        <w:t xml:space="preserve">Riyadh has emerged as a hub for high-tech industries, ranging from solar energy farms to nuclear research initiatives. The physicist here is no longer just an educator but a key engineer in the nation's future.</w:t>
      </w:r>
    </w:p>
    <w:bookmarkStart w:id="22" w:name="the-vision-2030-nexus"/>
    <w:p>
      <w:pPr>
        <w:pStyle w:val="Heading3"/>
      </w:pPr>
      <w:r>
        <w:t xml:space="preserve">The Vision 2030 Nexus</w:t>
      </w:r>
    </w:p>
    <w:p>
      <w:pPr>
        <w:pStyle w:val="FirstParagraph"/>
      </w:pPr>
      <w:r>
        <w:t xml:space="preserve">Vision 2030 mandates diversification away from oil dependence. Physics plays a pivotal role in this transition through materials science, photonics, and nuclear energy research. The academic Poster Presentation serves as a vehicle to communicate these complex ideas to policymakers and industry leaders effectively.</w:t>
      </w:r>
    </w:p>
    <w:bookmarkEnd w:id="22"/>
    <w:bookmarkEnd w:id="23"/>
    <w:bookmarkStart w:id="27" w:name="key-research-areas"/>
    <w:p>
      <w:pPr>
        <w:pStyle w:val="Heading2"/>
      </w:pPr>
      <w:r>
        <w:t xml:space="preserve">2. Key Research Areas</w:t>
      </w:r>
    </w:p>
    <w:bookmarkStart w:id="24" w:name="a.-renewable-energy-photovoltaics"/>
    <w:p>
      <w:pPr>
        <w:pStyle w:val="Heading3"/>
      </w:pPr>
      <w:r>
        <w:t xml:space="preserve">A. Renewable Energy &amp; Photovoltaics</w:t>
      </w:r>
    </w:p>
    <w:p>
      <w:pPr>
        <w:pStyle w:val="FirstParagraph"/>
      </w:pPr>
      <w:r>
        <w:t xml:space="preserve">Saudi Arabia possesses some of the highest solar irradiance levels globally. Physicists in Riyadh are working on next-generation perovskite solar cells to maximize efficiency in desert climates. Research focuses on dust mitigation strategies and thermal management systems, essential for maintaining energy output in the harsh environment surrounding Riyadh.</w:t>
      </w:r>
    </w:p>
    <w:bookmarkEnd w:id="24"/>
    <w:bookmarkStart w:id="25" w:name="b.-quantum-computing-data-science"/>
    <w:p>
      <w:pPr>
        <w:pStyle w:val="Heading3"/>
      </w:pPr>
      <w:r>
        <w:t xml:space="preserve">B. Quantum Computing &amp; Data Science</w:t>
      </w:r>
    </w:p>
    <w:p>
      <w:pPr>
        <w:pStyle w:val="FirstParagraph"/>
      </w:pPr>
      <w:r>
        <w:t xml:space="preserve">The rise of big data requires robust mathematical and physical modeling. Local startups in Riyadh are partnering with academic institutions to explore quantum algorithms for logistics optimization and financial security, leveraging the analytical prowess inherent to physicist training.</w:t>
      </w:r>
    </w:p>
    <w:bookmarkEnd w:id="25"/>
    <w:bookmarkStart w:id="26" w:name="c.-environmental-physics"/>
    <w:p>
      <w:pPr>
        <w:pStyle w:val="Heading3"/>
      </w:pPr>
      <w:r>
        <w:t xml:space="preserve">C. Environmental Physics</w:t>
      </w:r>
    </w:p>
    <w:p>
      <w:pPr>
        <w:pStyle w:val="FirstParagraph"/>
      </w:pPr>
      <w:r>
        <w:t xml:space="preserve">Air quality monitoring in urban centers like Riyadh relies on sophisticated spectroscopic analysis provided by atmospheric physicists. These findings inform public health policies and urban planning decisions regarding green spaces and industrial zoning.</w:t>
      </w:r>
    </w:p>
    <w:bookmarkEnd w:id="26"/>
    <w:bookmarkEnd w:id="27"/>
    <w:bookmarkStart w:id="29" w:name="infrastructure-in-riyadh"/>
    <w:p>
      <w:pPr>
        <w:pStyle w:val="Heading2"/>
      </w:pPr>
      <w:r>
        <w:t xml:space="preserve">3. Infrastructure in Riyadh</w:t>
      </w:r>
    </w:p>
    <w:p>
      <w:pPr>
        <w:pStyle w:val="FirstParagraph"/>
      </w:pPr>
      <w:r>
        <w:t xml:space="preserve">The ecosystem supporting the physicist in Saudi Arabia Riyadh is robust and expanding rapidly.</w:t>
      </w:r>
    </w:p>
    <w:p>
      <w:pPr>
        <w:numPr>
          <w:ilvl w:val="0"/>
          <w:numId w:val="1002"/>
        </w:numPr>
        <w:pStyle w:val="Compact"/>
      </w:pPr>
      <w:r>
        <w:rPr>
          <w:bCs/>
          <w:b/>
        </w:rPr>
        <w:t xml:space="preserve">KFUPM &amp; KACST:</w:t>
      </w:r>
      <w:r>
        <w:t xml:space="preserve"> </w:t>
      </w:r>
      <w:r>
        <w:t xml:space="preserve">King Fahd University of Petroleum and Minerals and the King Abdulaziz City for Science and Technology provide state-of-the-art laboratories.</w:t>
      </w:r>
    </w:p>
    <w:p>
      <w:pPr>
        <w:numPr>
          <w:ilvl w:val="0"/>
          <w:numId w:val="1002"/>
        </w:numPr>
        <w:pStyle w:val="Compact"/>
      </w:pPr>
      <w:r>
        <w:rPr>
          <w:bCs/>
          <w:b/>
        </w:rPr>
        <w:t xml:space="preserve">The Riyadh Research Hub:</w:t>
      </w:r>
      <w:r>
        <w:t xml:space="preserve">A newly established cluster dedicated to AI and Physical Sciences, fostering cross-disciplinary collaboration between mathematicians, physicists, and computer scientists.</w:t>
      </w:r>
    </w:p>
    <w:p>
      <w:pPr>
        <w:numPr>
          <w:ilvl w:val="0"/>
          <w:numId w:val="1002"/>
        </w:numPr>
        <w:pStyle w:val="Compact"/>
      </w:pPr>
      <w:r>
        <w:rPr>
          <w:bCs/>
          <w:b/>
        </w:rPr>
        <w:t xml:space="preserve">Saudi Aramco Collaborations:</w:t>
      </w:r>
      <w:r>
        <w:t xml:space="preserve"> </w:t>
      </w:r>
      <w:r>
        <w:t xml:space="preserve">Industry-academia partnerships allow physicists to apply theoretical models to real-world extraction and refining challenges.</w:t>
      </w:r>
    </w:p>
    <w:bookmarkStart w:id="28" w:name="educational-outreach"/>
    <w:p>
      <w:pPr>
        <w:pStyle w:val="Heading3"/>
      </w:pPr>
      <w:r>
        <w:t xml:space="preserve">Educational Outreach</w:t>
      </w:r>
    </w:p>
    <w:p>
      <w:pPr>
        <w:pStyle w:val="FirstParagraph"/>
      </w:pPr>
      <w:r>
        <w:t xml:space="preserve">A crucial aspect of the Physicist's role in Saudi Arabia Riyadh is education. Through interactive Poster Presentation formats at local schools and universities, scientists inspire the next generation to pursue STEM (Science, Technology, Engineering, and Mathematics) careers.</w:t>
      </w:r>
    </w:p>
    <w:bookmarkEnd w:id="28"/>
    <w:bookmarkEnd w:id="29"/>
    <w:bookmarkStart w:id="32" w:name="methodology-of-engagement"/>
    <w:p>
      <w:pPr>
        <w:pStyle w:val="Heading2"/>
      </w:pPr>
      <w:r>
        <w:t xml:space="preserve">4. Methodology of Engagement</w:t>
      </w:r>
    </w:p>
    <w:p>
      <w:pPr>
        <w:pStyle w:val="FirstParagraph"/>
      </w:pPr>
      <w:r>
        <w:t xml:space="preserve">This Poster Presentation utilizes a mixed-methods approach to demonstrate the impact of physics in the region.</w:t>
      </w:r>
    </w:p>
    <w:bookmarkStart w:id="30" w:name="data-visualization"/>
    <w:p>
      <w:pPr>
        <w:pStyle w:val="Heading3"/>
      </w:pPr>
      <w:r>
        <w:t xml:space="preserve">Data Visualization</w:t>
      </w:r>
    </w:p>
    <w:p>
      <w:pPr>
        <w:pStyle w:val="FirstParagraph"/>
      </w:pPr>
      <w:r>
        <w:t xml:space="preserve">We employ high-contrast visual graphs to present data on solar efficiency gains achieved by Riyadh-based labs over the last decade. This visual communication style is standard in international academic Poster Presentation protocols.</w:t>
      </w:r>
    </w:p>
    <w:bookmarkEnd w:id="30"/>
    <w:bookmarkStart w:id="31" w:name="socio-economic-impact-analysis"/>
    <w:p>
      <w:pPr>
        <w:pStyle w:val="Heading3"/>
      </w:pPr>
      <w:r>
        <w:t xml:space="preserve">Socio-Economic Impact Analysis</w:t>
      </w:r>
    </w:p>
    <w:p>
      <w:pPr>
        <w:pStyle w:val="FirstParagraph"/>
      </w:pPr>
      <w:r>
        <w:t xml:space="preserve">We analyze job creation metrics within the physics sector, highlighting how specialized training in Riyadh leads to direct employment in high-tech manufacturing and renewable energy sectors.</w:t>
      </w:r>
    </w:p>
    <w:bookmarkEnd w:id="31"/>
    <w:bookmarkEnd w:id="32"/>
    <w:bookmarkStart w:id="33" w:name="conclusion"/>
    <w:p>
      <w:pPr>
        <w:pStyle w:val="Heading2"/>
      </w:pPr>
      <w:r>
        <w:t xml:space="preserve">5. Conclusion</w:t>
      </w:r>
    </w:p>
    <w:p>
      <w:pPr>
        <w:pStyle w:val="FirstParagraph"/>
      </w:pPr>
      <w:r>
        <w:t xml:space="preserve">The role of the physicist is undergoing a significant evolution in Saudi Arabia. No longer confined to ivory towers, physicists in Riyadh are integral to national development strategies. By focusing on renewable energy, quantum computing, and environmental sustainability, these researchers are directly contributing to the quality of life for citizens and the economic stability of the Kingdom.</w:t>
      </w:r>
    </w:p>
    <w:p>
      <w:pPr>
        <w:pStyle w:val="BodyText"/>
      </w:pPr>
      <w:r>
        <w:t xml:space="preserve">This academic Poster Presentation underscores that Riyadh is not merely adopting global scientific trends but is actively shaping them through localized innovation. The synergy between rigorous physics research and practical application defines the modern era of science in Saudi Arabia.</w:t>
      </w:r>
    </w:p>
    <w:bookmarkEnd w:id="33"/>
    <w:bookmarkStart w:id="34" w:name="references-further-reading"/>
    <w:p>
      <w:pPr>
        <w:pStyle w:val="Heading2"/>
      </w:pPr>
      <w:r>
        <w:t xml:space="preserve">References &amp; Further Reading</w:t>
      </w:r>
    </w:p>
    <w:p>
      <w:pPr>
        <w:numPr>
          <w:ilvl w:val="0"/>
          <w:numId w:val="1003"/>
        </w:numPr>
        <w:pStyle w:val="Compact"/>
      </w:pPr>
      <w:r>
        <w:t xml:space="preserve">Saudi Vision 2030 Official Framework Document.</w:t>
      </w:r>
    </w:p>
    <w:p>
      <w:pPr>
        <w:numPr>
          <w:ilvl w:val="0"/>
          <w:numId w:val="1003"/>
        </w:numPr>
        <w:pStyle w:val="Compact"/>
      </w:pPr>
      <w:r>
        <w:t xml:space="preserve">KACST Annual Report on Physical Sciences and Technology.</w:t>
      </w:r>
    </w:p>
    <w:p>
      <w:pPr>
        <w:numPr>
          <w:ilvl w:val="0"/>
          <w:numId w:val="1003"/>
        </w:numPr>
        <w:pStyle w:val="Compact"/>
      </w:pPr>
      <w:r>
        <w:t xml:space="preserve">Journal of Renewable Energy in Arid Climates, Vol 45. "Solar Efficiency in Riyadh: A Case Study."</w:t>
      </w:r>
    </w:p>
    <w:p>
      <w:pPr>
        <w:numPr>
          <w:ilvl w:val="0"/>
          <w:numId w:val="1003"/>
        </w:numPr>
        <w:pStyle w:val="Compact"/>
      </w:pPr>
      <w:r>
        <w:t xml:space="preserve">Middle East Physics Symposium Proceedings, 2023 Edition.</w:t>
      </w:r>
    </w:p>
    <w:p>
      <w:pPr>
        <w:pStyle w:val="FirstParagraph"/>
      </w:pPr>
      <w:r>
        <w:rPr>
          <w:bCs/>
          <w:b/>
        </w:rPr>
        <w:t xml:space="preserve">Contact for Academic Inquiries:</w:t>
      </w:r>
      <w:r>
        <w:br/>
      </w:r>
      <w:r>
        <w:t xml:space="preserve">Dr. Ahmed Al-Farsi</w:t>
      </w:r>
      <w:r>
        <w:br/>
      </w:r>
      <w:r>
        <w:t xml:space="preserve">Department of Applied Physics</w:t>
      </w:r>
      <w:r>
        <w:br/>
      </w:r>
      <w:r>
        <w:t xml:space="preserve">Riyadh National University, Saudi Arabia Riyadh</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Physicist in Saudi Arabia Riyadh</dc:title>
  <dc:creator/>
  <dc:language>en</dc:language>
  <cp:keywords/>
  <dcterms:created xsi:type="dcterms:W3CDTF">2026-07-29T06:08:16Z</dcterms:created>
  <dcterms:modified xsi:type="dcterms:W3CDTF">2026-07-29T06:08:16Z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