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Research</w:t>
      </w:r>
      <w:r>
        <w:t xml:space="preserve"> </w:t>
      </w:r>
      <w:r>
        <w:t xml:space="preserve">in</w:t>
      </w:r>
      <w:r>
        <w:t xml:space="preserve"> </w:t>
      </w:r>
      <w:r>
        <w:t xml:space="preserve">Quantum</w:t>
      </w:r>
      <w:r>
        <w:t xml:space="preserve"> </w:t>
      </w:r>
      <w:r>
        <w:t xml:space="preserve">Optics</w:t>
      </w:r>
      <w:r>
        <w:t xml:space="preserve"> </w:t>
      </w:r>
      <w:r>
        <w:t xml:space="preserve">and</w:t>
      </w:r>
      <w:r>
        <w:t xml:space="preserve"> </w:t>
      </w:r>
      <w:r>
        <w:t xml:space="preserve">Condensed</w:t>
      </w:r>
      <w:r>
        <w:t xml:space="preserve"> </w:t>
      </w:r>
      <w:r>
        <w:t xml:space="preserve">Matter</w:t>
      </w:r>
      <w:r>
        <w:t xml:space="preserve"> </w:t>
      </w:r>
      <w:r>
        <w:t xml:space="preserve">Physics</w:t>
      </w:r>
    </w:p>
    <w:bookmarkStart w:id="20" w:name="X748defc2985a71ab13f840fd303f655d1de0426"/>
    <w:p>
      <w:pPr>
        <w:pStyle w:val="Heading1"/>
      </w:pPr>
      <w:r>
        <w:t xml:space="preserve">Bridging Theoretical Precision and Experimental Innovation in Modern Physics</w:t>
      </w:r>
    </w:p>
    <w:p>
      <w:pPr>
        <w:pStyle w:val="FirstParagraph"/>
      </w:pPr>
      <w:r>
        <w:t xml:space="preserve">Dr. Alex Weber, Prof. Elena Rossi, Dr. Lukas Müller</w:t>
      </w:r>
    </w:p>
    <w:p>
      <w:pPr>
        <w:pStyle w:val="BodyText"/>
      </w:pPr>
      <w:r>
        <w:t xml:space="preserve">// Note: Removing invalid comment syntax.</w:t>
      </w:r>
    </w:p>
    <w:p>
      <w:pPr>
        <w:pStyle w:val="BodyText"/>
      </w:pPr>
      <w:r>
        <w:t xml:space="preserve">Department of Physics &amp; Center for Quantum Engineering</w:t>
      </w:r>
      <w:r>
        <w:br/>
      </w:r>
      <w:r>
        <w:t xml:space="preserve">Institutional Affiliations Based in Switzerland Zurich</w:t>
      </w:r>
    </w:p>
    <w:bookmarkEnd w:id="20"/>
    <w:bookmarkStart w:id="21" w:name="introduction-and-context"/>
    <w:p>
      <w:pPr>
        <w:pStyle w:val="Heading2"/>
      </w:pPr>
      <w:r>
        <w:t xml:space="preserve">1. Introduction and Context</w:t>
      </w:r>
    </w:p>
    <w:p>
      <w:pPr>
        <w:pStyle w:val="FirstParagraph"/>
      </w:pPr>
      <w:r>
        <w:t xml:space="preserve">This poster presentation outlines our recent breakthroughs in the intersection of quantum optics and condensed matter physics, conducted within the rigorous academic framework available in Switzerland Zurich. The unique scientific ecosystem provided by institutions located in this dynamic Swiss city has been instrumental in fostering collaborations that bridge theoretical mathematics with cutting-edge experimental setups. Our work addresses fundamental questions regarding light-matter interaction at the nanoscale, a field of paramount importance for the future development of quantum computing technologies.</w:t>
      </w:r>
    </w:p>
    <w:p>
      <w:pPr>
        <w:pStyle w:val="BodyText"/>
      </w:pPr>
      <w:r>
        <w:t xml:space="preserve">The motivation behind this research stems from the need to overcome decoherence issues in solid-state qubits. By leveraging the high-precision instrumentation and world-class theoretical support available through our partnerships in Switzerland Zurich, we have developed a novel approach to stabilize quantum states under ambient conditions. This presentation serves as an academic platform to disseminate these findings, highlighting how the specific geographical and institutional advantages of hosting research in Switzerland Zurich contribute to global scientific advancement.</w:t>
      </w:r>
    </w:p>
    <w:bookmarkEnd w:id="21"/>
    <w:bookmarkStart w:id="22" w:name="methodological-framework"/>
    <w:p>
      <w:pPr>
        <w:pStyle w:val="Heading2"/>
      </w:pPr>
      <w:r>
        <w:t xml:space="preserve">2. Methodological Framework</w:t>
      </w:r>
    </w:p>
    <w:p>
      <w:pPr>
        <w:pStyle w:val="FirstParagraph"/>
      </w:pPr>
      <w:r>
        <w:t xml:space="preserve">The experimental design employed in this study utilizes a multi-stage approach, combining advanced cryogenic dilution refrigeration with ultrafast laser spectroscopy. The primary apparatus consists of a custom-fabricated chip-scale quantum sensor array, designed and tested within the specialized laboratories located in Switzerland Zurich. These facilities offer an unparalleled level of technical support and infrastructure, which is critical for achieving the nanometer-scale precision required for our measurements.</w:t>
      </w:r>
    </w:p>
    <w:p>
      <w:pPr>
        <w:numPr>
          <w:ilvl w:val="0"/>
          <w:numId w:val="1001"/>
        </w:numPr>
        <w:pStyle w:val="Compact"/>
      </w:pPr>
      <w:r>
        <w:t xml:space="preserve">Sample Preparation:</w:t>
      </w:r>
      <w:r>
        <w:t xml:space="preserve"> </w:t>
      </w:r>
      <w:r>
        <w:t xml:space="preserve">High-purity gallium arsenide substrates were grown using molecular beam epitaxy (MBE), a process meticulously controlled to ensure defect densities below detectable limits. The expertise gained from working with material science groups in Switzerland Zurich was pivotal in optimizing the growth parameters.</w:t>
      </w:r>
    </w:p>
    <w:p>
      <w:pPr>
        <w:numPr>
          <w:ilvl w:val="0"/>
          <w:numId w:val="1001"/>
        </w:numPr>
        <w:pStyle w:val="Compact"/>
      </w:pPr>
      <w:r>
        <w:t xml:space="preserve">Data Acquisition:</w:t>
      </w:r>
      <w:r>
        <w:t xml:space="preserve"> </w:t>
      </w:r>
      <w:r>
        <w:t xml:space="preserve">We employed homodyne detection techniques coupled with single-photon avalanche diodes (SPADs) to measure photon statistics. The data collection protocols were developed to minimize environmental noise, a challenge that is particularly relevant given the sensitive nature of quantum experiments.</w:t>
      </w:r>
    </w:p>
    <w:p>
      <w:pPr>
        <w:numPr>
          <w:ilvl w:val="0"/>
          <w:numId w:val="1001"/>
        </w:numPr>
        <w:pStyle w:val="Compact"/>
      </w:pPr>
      <w:r>
        <w:t xml:space="preserve">Theoretical Modeling:</w:t>
      </w:r>
      <w:r>
        <w:t xml:space="preserve"> </w:t>
      </w:r>
      <w:r>
        <w:t xml:space="preserve">Our theoretical framework relies on non-equilibrium Green's function techniques. The computational resources and collaborative discussions with mathematicians in Switzerland Zurich allowed us to refine our models, ensuring a strong alignment between predicted outcomes and experimental observations.</w:t>
      </w:r>
    </w:p>
    <w:bookmarkEnd w:id="22"/>
    <w:bookmarkStart w:id="23" w:name="key-findings"/>
    <w:p>
      <w:pPr>
        <w:pStyle w:val="Heading2"/>
      </w:pPr>
      <w:r>
        <w:t xml:space="preserve">3. Key Findings</w:t>
      </w:r>
    </w:p>
    <w:p>
      <w:pPr>
        <w:pStyle w:val="FirstParagraph"/>
      </w:pPr>
      <w:r>
        <w:t xml:space="preserve">The results obtained from this study demonstrate a significant enhancement in quantum coherence times, exceeding previous records by a factor of three under similar temperature conditions. The data reveals that the coupling between the photon field and the phonon modes in our nanostructure can be actively tuned, allowing for dynamic control over energy dissipation pathways.</w:t>
      </w:r>
    </w:p>
    <w:p>
      <w:pPr>
        <w:pStyle w:val="BodyText"/>
      </w:pPr>
      <w:r>
        <w:t xml:space="preserve">Furthermore, our analysis indicates that the structural integrity of the quantum dots is maintained even after prolonged exposure to high-intensity laser pulses. This robustness suggests that such systems could be viable candidates for scalable quantum memory devices. The clarity and reproducibility of these results are attributed to the standardized protocols and quality assurance measures enforced by our partner institutions in Switzerland Zurich, which uphold the highest standards of academic integrity.</w:t>
      </w:r>
    </w:p>
    <w:p>
      <w:pPr>
        <w:pStyle w:val="BodyText"/>
      </w:pPr>
      <w:r>
        <w:t xml:space="preserve">Statistical analysis confirms a p-value less than 0.01 for all reported effects, ensuring that our findings are not due to random fluctuation. The consistency of these results across multiple independent trials underscores the reliability of our methodology and the strength of our conclusions.</w:t>
      </w:r>
    </w:p>
    <w:bookmarkEnd w:id="23"/>
    <w:bookmarkStart w:id="24" w:name="implications-and-future-directions"/>
    <w:p>
      <w:pPr>
        <w:pStyle w:val="Heading2"/>
      </w:pPr>
      <w:r>
        <w:t xml:space="preserve">4. Implications and Future Directions</w:t>
      </w:r>
    </w:p>
    <w:p>
      <w:pPr>
        <w:pStyle w:val="FirstParagraph"/>
      </w:pPr>
      <w:r>
        <w:t xml:space="preserve">The implications of this research extend beyond fundamental physics, offering practical pathways for the development of next-generation quantum technologies. By stabilizing qubits at higher temperatures, we reduce the cooling requirements necessary for quantum computers, potentially lowering costs and increasing accessibility.</w:t>
      </w:r>
    </w:p>
    <w:p>
      <w:pPr>
        <w:pStyle w:val="BodyText"/>
      </w:pPr>
      <w:r>
        <w:t xml:space="preserve">We envision future applications in secure communication networks and high-precision sensing systems. The collaborative nature of this project, facilitated by the interconnected academic network in Switzerland Zurich, serves as a model for interdisciplinary research. Moving forward, we plan to expand our experimental scope to include topological insulators and explore their potential integration with our current quantum dot architectures.</w:t>
      </w:r>
    </w:p>
    <w:p>
      <w:pPr>
        <w:pStyle w:val="BodyText"/>
      </w:pPr>
      <w:r>
        <w:t xml:space="preserve">It is imperative that the scientific community continues to support such initiatives, recognizing the strategic importance of hubs like Switzerland Zurich in driving global innovation. The synergy between theoretical rigor and experimental precision, fostered by our local environment, is a key driver of these advancements.</w:t>
      </w:r>
    </w:p>
    <w:bookmarkEnd w:id="24"/>
    <w:bookmarkStart w:id="25" w:name="conclusion"/>
    <w:p>
      <w:pPr>
        <w:pStyle w:val="Heading2"/>
      </w:pPr>
      <w:r>
        <w:t xml:space="preserve">5. Conclusion</w:t>
      </w:r>
    </w:p>
    <w:p>
      <w:pPr>
        <w:pStyle w:val="FirstParagraph"/>
      </w:pPr>
      <w:r>
        <w:t xml:space="preserve">In conclusion, this poster presentation highlights significant progress in the field of quantum physics, achieved through dedicated research and collaboration within the academic community of Switzerland Zurich. Our findings demonstrate that with the right infrastructure and intellectual environment, it is possible to overcome longstanding challenges in quantum coherence and control. We invite colleagues from around the world to engage with these results, fostering further dialogue and cooperation that will shape the future of physics.</w:t>
      </w:r>
    </w:p>
    <w:p>
      <w:pPr>
        <w:pStyle w:val="BodyText"/>
      </w:pPr>
      <w:r>
        <w:t xml:space="preserve">The work presented here stands as a testament to the capabilities of researchers operating within this prestigious Swiss academic hub. We remain committed to pushing the boundaries of knowledge, contributing to both local scientific prestige and global understanding.</w:t>
      </w:r>
    </w:p>
    <w:bookmarkEnd w:id="25"/>
    <w:bookmarkStart w:id="26" w:name="acknowledgments"/>
    <w:p>
      <w:pPr>
        <w:pStyle w:val="Heading2"/>
      </w:pPr>
      <w:r>
        <w:t xml:space="preserve">Acknowledgments</w:t>
      </w:r>
    </w:p>
    <w:p>
      <w:pPr>
        <w:pStyle w:val="FirstParagraph"/>
      </w:pPr>
      <w:r>
        <w:t xml:space="preserve">We would like to thank the numerous technical staff and graduate students who contributed to this project. Special gratitude is extended to the administrative bodies in Switzerland Zurich that facilitated our access to advanced laboratory facilities. This research was partially funded by grants aimed at promoting excellence in academic physics, reflecting a shared commitment to scientific discovery.</w:t>
      </w:r>
    </w:p>
    <w:bookmarkEnd w:id="26"/>
    <w:p>
      <w:pPr>
        <w:pStyle w:val="BodyText"/>
      </w:pPr>
      <w:r>
        <w:t xml:space="preserve">© 2023 Quantum Research Group. All Rights Reserved. | Presented at the International Symposium on Advanced Physics.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Research in Quantum Optics and Condensed Matter Physics</dc:title>
  <dc:creator/>
  <dc:language>en</dc:language>
  <cp:keywords/>
  <dcterms:created xsi:type="dcterms:W3CDTF">2026-07-29T20:27:16Z</dcterms:created>
  <dcterms:modified xsi:type="dcterms:W3CDTF">2026-07-29T20:27:16Z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