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Physics</w:t>
      </w:r>
      <w:r>
        <w:t xml:space="preserve"> </w:t>
      </w:r>
      <w:r>
        <w:t xml:space="preserve">Research</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X2b07901e11cd5a7e105579156c2cdd6200686cf"/>
    <w:p>
      <w:pPr>
        <w:pStyle w:val="Heading1"/>
      </w:pPr>
      <w:r>
        <w:t xml:space="preserve">Nanoscale Quantum Dynamics and Renewable Energy Conversion Architectures</w:t>
      </w:r>
    </w:p>
    <w:bookmarkStart w:id="20" w:name="Xc7e540db2bdccfce8579d840cfb421290d7e316"/>
    <w:p>
      <w:pPr>
        <w:pStyle w:val="Heading2"/>
      </w:pPr>
      <w:r>
        <w:t xml:space="preserve">A Poster Presentation Academic Framework Developed for the United Arab Emirates Abu Dhabi Research Ecosystem</w:t>
      </w:r>
    </w:p>
    <w:p>
      <w:pPr>
        <w:pStyle w:val="FirstParagraph"/>
      </w:pPr>
      <w:r>
        <w:t xml:space="preserve">Lead Author: Dr. Amina Al-Nahyan, Senior Physicist &amp; Research Fellow</w:t>
      </w:r>
      <w:r>
        <w:br/>
      </w:r>
      <w:r>
        <w:t xml:space="preserve">Coadjutor Investigators: M. Rashid, PhD Candidate; L. Chen, Computational Data Analyst</w:t>
      </w:r>
    </w:p>
    <w:p>
      <w:pPr>
        <w:pStyle w:val="BodyText"/>
      </w:pPr>
      <w:r>
        <w:t xml:space="preserve">Advanced Materials &amp; Photonics Laboratory | Masdar Institute of Science and Technology | United Arab Emirates Abu Dhabi</w:t>
      </w:r>
    </w:p>
    <w:bookmarkEnd w:id="20"/>
    <w:bookmarkEnd w:id="21"/>
    <w:bookmarkStart w:id="23" w:name="abstract-intro"/>
    <w:bookmarkStart w:id="22" w:name="abstract-introduction"/>
    <w:p>
      <w:pPr>
        <w:pStyle w:val="Heading3"/>
      </w:pPr>
      <w:r>
        <w:t xml:space="preserve">Abstract &amp; Introduction</w:t>
      </w:r>
    </w:p>
    <w:p>
      <w:pPr>
        <w:pStyle w:val="FirstParagraph"/>
      </w:pPr>
      <w:r>
        <w:t xml:space="preserve">The rapid evolution of quantum materials presents unprecedented opportunities for next-generation photovoltaic conversion and low-entropy energy systems. This research investigates defect-mediated electron transport in perovskite-silicon heterojunctions, utilizing time-resolved spectroscopy and density functional theory (DFT) modeling. As a dedicated Physicist, the primary investigator has structured this experimental framework to bridge fundamental quantum mechanics with applied sustainable engineering. The study is explicitly designed for dissemination through a rigorous Poster Presentation academic format, ensuring that complex physical phenomena are translated into accessible visual narratives for interdisciplinary audiences across the Middle East. Conducted within the advanced laboratories of the United Arab Emirates Abu Dhabi, this project aligns directly with national energy diversification mandates and supports regional scientific capacity building.</w:t>
      </w:r>
    </w:p>
    <w:bookmarkEnd w:id="22"/>
    <w:bookmarkEnd w:id="23"/>
    <w:bookmarkStart w:id="25" w:name="background-context"/>
    <w:bookmarkStart w:id="24" w:name="regional-scientific-context"/>
    <w:p>
      <w:pPr>
        <w:pStyle w:val="Heading3"/>
      </w:pPr>
      <w:r>
        <w:t xml:space="preserve">Regional Scientific Context</w:t>
      </w:r>
    </w:p>
    <w:p>
      <w:pPr>
        <w:pStyle w:val="FirstParagraph"/>
      </w:pPr>
      <w:r>
        <w:t xml:space="preserve">The United Arab Emirates Abu Dhabi serves as a strategic nexus for high-impact physics research, driven by Vision 2030 and the broader UAE Net Zero 2050 initiative. The local climate and solar irradiance levels provide a unique natural laboratory for testing optoelectronic materials under extreme environmental conditions. Furthermore, the United Arab Emirates Abu Dhabi hosts world-class facilities such as the Mohamed bin Zayed University of Artificial Intelligence (MBZUAI) research parks and ADNOC Advanced Technology Centers, which foster cross-disciplinary collaboration. By anchoring this investigation in United Arab Emirates Abu Dhabi, the Physicist leverages regional funding mechanisms, international conference infrastructure, and government-backed innovation hubs to accelerate technology transfer from theoretical physics to commercial renewable applications.</w:t>
      </w:r>
    </w:p>
    <w:bookmarkEnd w:id="24"/>
    <w:bookmarkEnd w:id="25"/>
    <w:bookmarkStart w:id="27" w:name="objectives-methods"/>
    <w:bookmarkStart w:id="26" w:name="research-objectives-methodology"/>
    <w:p>
      <w:pPr>
        <w:pStyle w:val="Heading3"/>
      </w:pPr>
      <w:r>
        <w:t xml:space="preserve">Research Objectives &amp; Methodology</w:t>
      </w:r>
    </w:p>
    <w:p>
      <w:pPr>
        <w:pStyle w:val="FirstParagraph"/>
      </w:pPr>
      <w:r>
        <w:t xml:space="preserve">This investigation pursues three core objectives: (1) quantifying trap-state density in mixed-cation perovskite films, (2) mapping carrier recombination lifetimes via ultrafast pump-probe techniques, and (3) optimizing bandgap alignment through computational band-structure engineering. Methodologically, thin-film deposition is executed using pulsed laser ablation under controlled inert atmospheres. The Physicist employs Hall effect measurements, photoluminescence quantum yield analysis, and Monte Carlo simulations to correlate microstructural defects with macroscopic efficiency metrics. All experimental protocols adhere to ISO-certified calibration standards maintained at United Arab Emirates Abu Dhabi testing facilities. Data integrity is preserved through version-controlled repositories, ensuring reproducibility for the broader Poster Presentation academic community.</w:t>
      </w:r>
    </w:p>
    <w:bookmarkEnd w:id="26"/>
    <w:bookmarkEnd w:id="27"/>
    <w:bookmarkStart w:id="29" w:name="results-analysis"/>
    <w:bookmarkStart w:id="28" w:name="results-theoretical-analysis"/>
    <w:p>
      <w:pPr>
        <w:pStyle w:val="Heading3"/>
      </w:pPr>
      <w:r>
        <w:t xml:space="preserve">Results &amp; Theoretical Analysis</w:t>
      </w:r>
    </w:p>
    <w:p>
      <w:pPr>
        <w:pStyle w:val="FirstParagraph"/>
      </w:pPr>
      <w:r>
        <w:t xml:space="preserve">Preliminary datasets indicate a twenty-two percent reduction in non-radiative recombination velocity when bromide-to-iodide ratios are precisely tuned during crystallization annealing. Spectroscopic mapping reveals that quantum confinement effects stabilize exciton binding energies at elevated temperatures, directly addressing thermal degradation challenges prevalent in arid regions. The Physicist's analytical framework demonstrates that defect passivation using organic ammonium cations suppresses ion migration pathways without compromising charge extraction efficiency. Computational modeling corroborates experimental findings, showing optimal band alignment at heterointerfaces when interfacial dipole layers are engineered at the atomic scale. These results validate the hypothesis that nanoscale structural control can overcome thermodynamic limitations in tandem solar architectures.</w:t>
      </w:r>
    </w:p>
    <w:bookmarkEnd w:id="28"/>
    <w:bookmarkEnd w:id="29"/>
    <w:bookmarkStart w:id="31" w:name="poster-dissemination"/>
    <w:bookmarkStart w:id="30" w:name="poster-presentation-academic-strategy"/>
    <w:p>
      <w:pPr>
        <w:pStyle w:val="Heading3"/>
      </w:pPr>
      <w:r>
        <w:t xml:space="preserve">Poster Presentation Academic Strategy</w:t>
      </w:r>
    </w:p>
    <w:p>
      <w:pPr>
        <w:pStyle w:val="FirstParagraph"/>
      </w:pPr>
      <w:r>
        <w:t xml:space="preserve">A successful Poster Presentation academic delivery requires more than raw data visualization; it demands narrative coherence, spatial design logic, and audience engagement protocols. This project utilizes a triptych layout optimized for rapid comprehension: left panel establishes theoretical foundations and UAE policy alignment, center panel displays experimental schematics and statistical heatmaps, while the right panel synthesizes implications for sustainable energy grids. As part of a Poster Presentation academic initiative hosted at United Arab Emirates Abu Dhabi research symposia, interactive QR codes link to supplementary datasets and open-source simulation scripts. The Physicist coordinates live demonstration segments during conference hours to address peer inquiries regarding quantum efficiency measurements and material scalability.</w:t>
      </w:r>
    </w:p>
    <w:bookmarkEnd w:id="30"/>
    <w:bookmarkEnd w:id="31"/>
    <w:bookmarkStart w:id="33" w:name="discussion-impact"/>
    <w:bookmarkStart w:id="32" w:name="discussion-academic-impact"/>
    <w:p>
      <w:pPr>
        <w:pStyle w:val="Heading3"/>
      </w:pPr>
      <w:r>
        <w:t xml:space="preserve">Discussion &amp; Academic Impact</w:t>
      </w:r>
    </w:p>
    <w:p>
      <w:pPr>
        <w:pStyle w:val="FirstParagraph"/>
      </w:pPr>
      <w:r>
        <w:t xml:space="preserve">The integration of advanced quantum characterization with renewable energy engineering positions this work at the forefront of applied physics research. By publishing findings through a standardized Poster Presentation academic template, the research team ensures compliance with international conference submission guidelines while maximizing visibility among materials scientists, electrical engineers, and policy advisors. The United Arab Emirates Abu Dhabi innovation ecosystem provides critical translational pathways, connecting theoretical discoveries with pilot manufacturing facilities in Khalifa Industrial Zone Abu Dhabi (KIZAD). Moreover, mentoring graduate students through this Poster Presentation academic framework cultivates the next generation of UAE-based researchers who will sustain long-term scientific competitiveness.</w:t>
      </w:r>
    </w:p>
    <w:bookmarkEnd w:id="32"/>
    <w:bookmarkEnd w:id="33"/>
    <w:bookmarkStart w:id="35" w:name="figures-data"/>
    <w:bookmarkStart w:id="34" w:name="data-visualization-schematics"/>
    <w:p>
      <w:pPr>
        <w:pStyle w:val="Heading3"/>
      </w:pPr>
      <w:r>
        <w:t xml:space="preserve">Data Visualization &amp; Schematics</w:t>
      </w:r>
    </w:p>
    <w:p>
      <w:pPr>
        <w:pStyle w:val="FirstParagraph"/>
      </w:pPr>
      <w:r>
        <w:t xml:space="preserve">[Figure 1: Cross-sectional TEM micrograph showing perovskite grain boundaries]</w:t>
      </w:r>
      <w:r>
        <w:t xml:space="preserve"> </w:t>
      </w:r>
      <w:r>
        <w:t xml:space="preserve">[Figure 2: Time-dependent photoluminescence decay curves (0–5 ns)]</w:t>
      </w:r>
      <w:r>
        <w:t xml:space="preserve"> </w:t>
      </w:r>
      <w:r>
        <w:t xml:space="preserve">[Figure 3: DFT-calculated density of states near Fermi level]</w:t>
      </w:r>
    </w:p>
    <w:p>
      <w:pPr>
        <w:pStyle w:val="BodyText"/>
      </w:pPr>
      <w:r>
        <w:t xml:space="preserve">Visual abstracts optimized for Poster Presentation academic clarity. All metrics normalized to standard test conditions used across United Arab Emirates Abu Dhabi solar research networks.</w:t>
      </w:r>
    </w:p>
    <w:bookmarkEnd w:id="34"/>
    <w:bookmarkEnd w:id="35"/>
    <w:bookmarkStart w:id="37" w:name="conclusion-future"/>
    <w:bookmarkStart w:id="36" w:name="conclusion-future-directions"/>
    <w:p>
      <w:pPr>
        <w:pStyle w:val="Heading3"/>
      </w:pPr>
      <w:r>
        <w:t xml:space="preserve">Conclusion &amp; Future Directions</w:t>
      </w:r>
    </w:p>
    <w:p>
      <w:pPr>
        <w:pStyle w:val="FirstParagraph"/>
      </w:pPr>
      <w:r>
        <w:t xml:space="preserve">This study confirms that targeted defect engineering significantly enhances charge carrier longevity in optoelectronic heterostructures. The Physicist-led methodology establishes a reproducible pipeline for synthesizing thermally resilient quantum materials tailored to high-irradiance environments. Moving forward, the research team will expand device architecture testing to include bifacial module configurations and grid-integration stress simulations. Continued collaboration with United Arab Emirates Abu Dhabi academic institutions and industrial partners will facilitate pilot-scale production trials. Ultimately, this Poster Presentation academic initiative reinforces the region's commitment to evidence-based scientific innovation.</w:t>
      </w:r>
    </w:p>
    <w:bookmarkEnd w:id="36"/>
    <w:bookmarkEnd w:id="37"/>
    <w:bookmarkStart w:id="38" w:name="acknowledgments-references"/>
    <w:p>
      <w:pPr>
        <w:pStyle w:val="Heading3"/>
      </w:pPr>
      <w:r>
        <w:t xml:space="preserve">Acknowledgments &amp; References</w:t>
      </w:r>
    </w:p>
    <w:p>
      <w:pPr>
        <w:pStyle w:val="FirstParagraph"/>
      </w:pPr>
      <w:r>
        <w:t xml:space="preserve">&lt;</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Physics Research in United Arab Emirates Abu Dhabi</dc:title>
  <dc:creator/>
  <dc:language>en</dc:language>
  <cp:keywords/>
  <dcterms:created xsi:type="dcterms:W3CDTF">2026-07-29T10:38:52Z</dcterms:created>
  <dcterms:modified xsi:type="dcterms:W3CDTF">2026-07-29T10:38:52Z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