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3fc81bca6813d728ca0606431f7a4ffa0f73955"/>
    <w:p>
      <w:pPr>
        <w:pStyle w:val="Heading1"/>
      </w:pPr>
      <w:r>
        <w:t xml:space="preserve">The Role of the Physicist in the United Arab Emirates Dubai</w:t>
      </w:r>
    </w:p>
    <w:p>
      <w:pPr>
        <w:pStyle w:val="FirstParagraph"/>
      </w:pPr>
      <w:r>
        <w:rPr>
          <w:bCs/>
          <w:b/>
        </w:rPr>
        <w:t xml:space="preserve">Bridging Fundamental Science and National Vision 2030</w:t>
      </w:r>
    </w:p>
    <w:bookmarkEnd w:id="20"/>
    <w:bookmarkStart w:id="21" w:name="abstract"/>
    <w:p>
      <w:pPr>
        <w:pStyle w:val="Heading3"/>
      </w:pPr>
      <w:r>
        <w:t xml:space="preserve">Abstract</w:t>
      </w:r>
    </w:p>
    <w:p>
      <w:pPr>
        <w:pStyle w:val="FirstParagraph"/>
      </w:pPr>
      <w:r>
        <w:t xml:space="preserve">This poster presentation explores the evolving critical role of the physicist within the scientific landscape of the United Arab Emirates Dubai. As Dubai positions itself as a global hub for innovation, economic diversification, and sustainable development, the contributions of physicists have shifted from purely theoretical endeavors to applied solutions addressing national priorities. This document highlights how physicists in</w:t>
      </w:r>
      <w:r>
        <w:t xml:space="preserve"> </w:t>
      </w:r>
      <w:r>
        <w:rPr>
          <w:bCs/>
          <w:b/>
        </w:rPr>
        <w:t xml:space="preserve">United Arab Emirates Dubai</w:t>
      </w:r>
      <w:r>
        <w:t xml:space="preserve"> </w:t>
      </w:r>
      <w:r>
        <w:t xml:space="preserve">are driving advancements in renewable energy, aerospace technology, medical physics for healthcare systems like Sheikh Shakhbout Medical City (SSMC), and artificial intelligence infrastructure. By examining the intersection of fundamental research with industrial application, we argue that the physicist is an indispensable architect of the nation’s future resilience and technological sovereignty.</w:t>
      </w:r>
    </w:p>
    <w:bookmarkEnd w:id="21"/>
    <w:bookmarkStart w:id="22" w:name="introduction-the-strategic-context"/>
    <w:p>
      <w:pPr>
        <w:pStyle w:val="Heading2"/>
      </w:pPr>
      <w:r>
        <w:t xml:space="preserve">1. Introduction: The Strategic Context</w:t>
      </w:r>
    </w:p>
    <w:p>
      <w:pPr>
        <w:pStyle w:val="FirstParagraph"/>
      </w:pPr>
      <w:r>
        <w:t xml:space="preserve">The transition of the United Arab Emirates from a petroleum-based economy to a knowledge-based society represents one of the most significant geopolitical and economic shifts in modern history. At the forefront of this transformation is</w:t>
      </w:r>
      <w:r>
        <w:t xml:space="preserve"> </w:t>
      </w:r>
      <w:r>
        <w:rPr>
          <w:bCs/>
          <w:b/>
        </w:rPr>
        <w:t xml:space="preserve">Dubai</w:t>
      </w:r>
      <w:r>
        <w:t xml:space="preserve">, a city that has reinvented itself as a global center for tourism, trade, and technology. However, sustaining this growth requires more than infrastructure; it demands deep scientific innovation. The physicist plays a pivotal role in this ecosystem.</w:t>
      </w:r>
    </w:p>
    <w:p>
      <w:pPr>
        <w:pStyle w:val="BodyText"/>
      </w:pPr>
      <w:r>
        <w:t xml:space="preserve">In the context of the United Arab Emirates Dubai, the physicist is no longer confined to academia alone. Today’s physicist operates at the nexus of government policy, industrial engineering, and academic research. This presentation outlines four key domains where physicists are making tangible impacts: Energy Security, Advanced Manufacturing &amp; Aerospace, Health Sciences (Medical Physics), and Quantum Computing &amp; Data Infrastructure.</w:t>
      </w:r>
    </w:p>
    <w:bookmarkEnd w:id="22"/>
    <w:bookmarkStart w:id="27" w:name="key-areas-of-impact"/>
    <w:p>
      <w:pPr>
        <w:pStyle w:val="Heading2"/>
      </w:pPr>
      <w:r>
        <w:t xml:space="preserve">2. Key Areas of Impact</w:t>
      </w:r>
    </w:p>
    <w:bookmarkStart w:id="23" w:name="a.-renewable-energy-and-sustainability"/>
    <w:p>
      <w:pPr>
        <w:pStyle w:val="Heading3"/>
      </w:pPr>
      <w:r>
        <w:t xml:space="preserve">A. Renewable Energy and Sustainability</w:t>
      </w:r>
    </w:p>
    <w:p>
      <w:pPr>
        <w:pStyle w:val="FirstParagraph"/>
      </w:pPr>
      <w:r>
        <w:rPr>
          <w:bCs/>
          <w:b/>
        </w:rPr>
        <w:t xml:space="preserve">Dubai’s Noor Energy 1 Project (Dewar Solar Park):</w:t>
      </w:r>
    </w:p>
    <w:p>
      <w:pPr>
        <w:numPr>
          <w:ilvl w:val="0"/>
          <w:numId w:val="1001"/>
        </w:numPr>
        <w:pStyle w:val="Compact"/>
      </w:pPr>
      <w:r>
        <w:t xml:space="preserve">The world’s largest single-site solar park relies heavily on physicists to optimize photovoltaic cell efficiency.</w:t>
      </w:r>
    </w:p>
    <w:p>
      <w:pPr>
        <w:numPr>
          <w:ilvl w:val="0"/>
          <w:numId w:val="1001"/>
        </w:numPr>
        <w:pStyle w:val="Compact"/>
      </w:pPr>
      <w:r>
        <w:rPr>
          <w:iCs/>
          <w:i/>
        </w:rPr>
        <w:t xml:space="preserve">Application:</w:t>
      </w:r>
      <w:r>
        <w:t xml:space="preserve"> </w:t>
      </w:r>
      <w:r>
        <w:t xml:space="preserve">Physicists utilize optical modeling and material science principles to enhance the absorption rates of silicon-based cells, directly contributing to Dubai’s goal of achieving 75% clean energy by 2050.</w:t>
      </w:r>
    </w:p>
    <w:bookmarkEnd w:id="23"/>
    <w:bookmarkStart w:id="24" w:name="b.-aerospace-and-satellite-technology"/>
    <w:p>
      <w:pPr>
        <w:pStyle w:val="Heading3"/>
      </w:pPr>
      <w:r>
        <w:t xml:space="preserve">B. Aerospace and Satellite Technology</w:t>
      </w:r>
    </w:p>
    <w:p>
      <w:pPr>
        <w:pStyle w:val="FirstParagraph"/>
      </w:pPr>
      <w:r>
        <w:rPr>
          <w:bCs/>
          <w:b/>
        </w:rPr>
        <w:t xml:space="preserve">The Hope Probe (Mars Mission) and Beyond:</w:t>
      </w:r>
    </w:p>
    <w:p>
      <w:pPr>
        <w:numPr>
          <w:ilvl w:val="0"/>
          <w:numId w:val="1002"/>
        </w:numPr>
        <w:pStyle w:val="Compact"/>
      </w:pPr>
      <w:r>
        <w:t xml:space="preserve">Inspired by the success of the UAE's first interplanetary mission, scientists in Dubai continue to leverage astrophysics principles.</w:t>
      </w:r>
    </w:p>
    <w:p>
      <w:pPr>
        <w:numPr>
          <w:ilvl w:val="0"/>
          <w:numId w:val="1002"/>
        </w:numPr>
        <w:pStyle w:val="Compact"/>
      </w:pPr>
      <w:r>
        <w:rPr>
          <w:iCs/>
          <w:i/>
        </w:rPr>
        <w:t xml:space="preserve">Application:</w:t>
      </w:r>
      <w:r>
        <w:t xml:space="preserve"> </w:t>
      </w:r>
      <w:r>
        <w:t xml:space="preserve">Physicists contribute to trajectory calculations, atmospheric modeling of Mars, and the development of lightweight materials for future satellite constellations managed by entities like MBRSC (Mohammed Bin Rashid Space Centre).</w:t>
      </w:r>
    </w:p>
    <w:bookmarkEnd w:id="24"/>
    <w:bookmarkStart w:id="25" w:name="c.-medical-physics-in-healthcare"/>
    <w:p>
      <w:pPr>
        <w:pStyle w:val="Heading3"/>
      </w:pPr>
      <w:r>
        <w:t xml:space="preserve">C. Medical Physics in Healthcare</w:t>
      </w:r>
    </w:p>
    <w:p>
      <w:pPr>
        <w:pStyle w:val="FirstParagraph"/>
      </w:pPr>
      <w:r>
        <w:rPr>
          <w:bCs/>
          <w:b/>
        </w:rPr>
        <w:t xml:space="preserve">Oncology and Diagnostics:</w:t>
      </w:r>
    </w:p>
    <w:p>
      <w:pPr>
        <w:numPr>
          <w:ilvl w:val="0"/>
          <w:numId w:val="1003"/>
        </w:numPr>
        <w:pStyle w:val="Compact"/>
      </w:pPr>
      <w:r>
        <w:t xml:space="preserve">Hospitals across the United Arab Emirates Dubai, including Cleveland Clinic Abu Dhabi and various Dubai Health Authority facilities, employ medical physicists.</w:t>
      </w:r>
    </w:p>
    <w:p>
      <w:pPr>
        <w:numPr>
          <w:ilvl w:val="0"/>
          <w:numId w:val="1003"/>
        </w:numPr>
        <w:pStyle w:val="Compact"/>
      </w:pPr>
      <w:r>
        <w:rPr>
          <w:iCs/>
          <w:i/>
        </w:rPr>
        <w:t xml:space="preserve">Application:</w:t>
      </w:r>
      <w:r>
        <w:t xml:space="preserve"> </w:t>
      </w:r>
      <w:r>
        <w:t xml:space="preserve">They ensure the precision of radiation therapy for cancer treatment and optimize MRI and CT scan imaging protocols. This ensures patient safety while maximizing diagnostic accuracy.</w:t>
      </w:r>
    </w:p>
    <w:bookmarkEnd w:id="25"/>
    <w:bookmarkStart w:id="26" w:name="d.-quantum-computing-and-ai"/>
    <w:p>
      <w:pPr>
        <w:pStyle w:val="Heading3"/>
      </w:pPr>
      <w:r>
        <w:t xml:space="preserve">D. Quantum Computing and AI</w:t>
      </w:r>
    </w:p>
    <w:p>
      <w:pPr>
        <w:pStyle w:val="FirstParagraph"/>
      </w:pPr>
      <w:r>
        <w:rPr>
          <w:bCs/>
          <w:b/>
        </w:rPr>
        <w:t xml:space="preserve">The UAE Strategy for Artificial Intelligence:</w:t>
      </w:r>
    </w:p>
    <w:p>
      <w:pPr>
        <w:numPr>
          <w:ilvl w:val="0"/>
          <w:numId w:val="1004"/>
        </w:numPr>
        <w:pStyle w:val="Compact"/>
      </w:pPr>
      <w:r>
        <w:t xml:space="preserve">Dubai is emerging as a hub for quantum research, leveraging the principles of quantum mechanics to solve complex computational problems.</w:t>
      </w:r>
    </w:p>
    <w:p>
      <w:pPr>
        <w:numPr>
          <w:ilvl w:val="0"/>
          <w:numId w:val="1004"/>
        </w:numPr>
        <w:pStyle w:val="Compact"/>
      </w:pPr>
      <w:r>
        <w:t xml:space="preserve">Application:</w:t>
      </w:r>
    </w:p>
    <w:bookmarkEnd w:id="26"/>
    <w:bookmarkEnd w:id="27"/>
    <w:bookmarkStart w:id="28" w:name="educational-ecosystem"/>
    <w:p>
      <w:pPr>
        <w:pStyle w:val="Heading2"/>
      </w:pPr>
      <w:r>
        <w:t xml:space="preserve">3. Educational Ecosystem</w:t>
      </w:r>
    </w:p>
    <w:p>
      <w:pPr>
        <w:pStyle w:val="FirstParagraph"/>
      </w:pPr>
      <w:r>
        <w:t xml:space="preserve">The proliferation of physicists in the UAE is supported by a robust educational framework. Institutions such as Khalifa University, MBZUAI (Mohamed bin Zayed University of Artificial Intelligence), and NYU Abu Dhabi are producing homegrown talent.</w:t>
      </w:r>
    </w:p>
    <w:p>
      <w:pPr>
        <w:pStyle w:val="BodyText"/>
      </w:pPr>
      <w:r>
        <w:t xml:space="preserve">Institution</w:t>
      </w:r>
    </w:p>
    <w:bookmarkEnd w:id="28"/>
    <w:p>
      <w:pPr>
        <w:pStyle w:val="BodyText"/>
      </w:pPr>
      <w:r>
        <w:t xml:space="preserve">Focus Area for Physicists in Dubai/UAE</w:t>
      </w:r>
    </w:p>
    <w:p>
      <w:pPr>
        <w:pStyle w:val="BodyText"/>
      </w:pPr>
      <w:r>
        <w:t xml:space="preserve">National Impact</w:t>
      </w:r>
    </w:p>
    <w:p>
      <w:pPr>
        <w:pStyle w:val="BodyText"/>
      </w:pPr>
      <w:r>
        <w:t xml:space="preserve">Khalifa University</w:t>
      </w:r>
    </w:p>
    <w:p>
      <w:pPr>
        <w:pStyle w:val="BodyText"/>
      </w:pPr>
      <w:r>
        <w:t xml:space="preserve">Nuclear Engineering &amp; Renewable Energy Physics</w:t>
      </w:r>
    </w:p>
    <w:p>
      <w:pPr>
        <w:pStyle w:val="BodyText"/>
      </w:pPr>
      <w:r>
        <w:t xml:space="preserve">Safety standards for Barakah Nuclear Plant; Solar tech optimization.</w:t>
      </w:r>
    </w:p>
    <w:p>
      <w:pPr>
        <w:pStyle w:val="BodyText"/>
      </w:pPr>
      <w:r>
        <w:t xml:space="preserve">Mohammed Bin Rashid Space Centre (MBRSC)</w:t>
      </w:r>
    </w:p>
    <w:p>
      <w:pPr>
        <w:pStyle w:val="BodyText"/>
      </w:pPr>
      <w:r>
        <w:t xml:space="preserve">&gt;</w:t>
      </w:r>
    </w:p>
    <w:p>
      <w:pPr>
        <w:pStyle w:val="BodyText"/>
      </w:pPr>
      <w:r>
        <w:t xml:space="preserve">Institution</w:t>
      </w:r>
    </w:p>
    <w:p>
      <w:pPr>
        <w:pStyle w:val="BodyText"/>
      </w:pPr>
      <w:r>
        <w:t xml:space="preserve">Focus Area for Physicists in Dubai/UAE</w:t>
      </w:r>
    </w:p>
    <w:p>
      <w:pPr>
        <w:pStyle w:val="BodyText"/>
      </w:pPr>
      <w:r>
        <w:t xml:space="preserve">National Impact</w:t>
      </w:r>
    </w:p>
    <w:p>
      <w:pPr>
        <w:pStyle w:val="BodyText"/>
      </w:pPr>
      <w:r>
        <w:t xml:space="preserve">&gt;</w:t>
      </w:r>
    </w:p>
    <w:p>
      <w:pPr>
        <w:pStyle w:val="BodyText"/>
      </w:pPr>
      <w:r>
        <w:t xml:space="preserve">&gt;</w:t>
      </w:r>
    </w:p>
    <w:p>
      <w:pPr>
        <w:pStyle w:val="BodyText"/>
      </w:pPr>
      <w:r>
        <w:rPr>
          <w:iCs/>
          <w:i/>
        </w:rPr>
        <w:t xml:space="preserve">Note:</w:t>
      </w:r>
      <w:r>
        <w:t xml:space="preserve"> </w:t>
      </w:r>
      <w:r>
        <w:t xml:space="preserve">The collaboration between private sector entities in Dubai and public universities is fostering a unique "industry-academia" pipeline, ensuring that physics graduates are equipped with practical skills relevant to the local market.</w:t>
      </w:r>
    </w:p>
    <w:bookmarkStart w:id="29" w:name="challenges-and-future-directions"/>
    <w:p>
      <w:pPr>
        <w:pStyle w:val="Heading2"/>
      </w:pPr>
      <w:r>
        <w:t xml:space="preserve">4. Challenges and Future Directions</w:t>
      </w:r>
    </w:p>
    <w:p>
      <w:pPr>
        <w:pStyle w:val="FirstParagraph"/>
      </w:pPr>
      <w:r>
        <w:t xml:space="preserve">Despite rapid progress, several challenges remain for the physicist community in United Arab Emirates Dubai:</w:t>
      </w:r>
    </w:p>
    <w:p>
      <w:pPr>
        <w:pStyle w:val="FirstParagraph"/>
      </w:pPr>
      <w:r>
        <w:t xml:space="preserve">&gt;</w:t>
      </w:r>
    </w:p>
    <w:bookmarkEnd w:id="29"/>
    <w:bookmarkStart w:id="30" w:name="challenges-and-future-directions-1"/>
    <w:p>
      <w:pPr>
        <w:pStyle w:val="Heading2"/>
      </w:pPr>
      <w:r>
        <w:t xml:space="preserve">4. Challenges and Future Directions</w:t>
      </w:r>
    </w:p>
    <w:p>
      <w:pPr>
        <w:pStyle w:val="FirstParagraph"/>
      </w:pPr>
      <w:r>
        <w:t xml:space="preserve">Despite rapid progress, several challenges remain for the physicist community in United Arab Emirates Dubai:</w:t>
      </w:r>
    </w:p>
    <w:p>
      <w:pPr>
        <w:pStyle w:val="BodyText"/>
      </w:pPr>
      <w:r>
        <w:t xml:space="preserve">&gt;</w:t>
      </w:r>
    </w:p>
    <w:bookmarkEnd w:id="30"/>
    <w:bookmarkStart w:id="31" w:name="challenges-and-future-directions-2"/>
    <w:p>
      <w:pPr>
        <w:pStyle w:val="Heading2"/>
      </w:pPr>
      <w:r>
        <w:t xml:space="preserve">4. Challenges and Future Directions</w:t>
      </w:r>
    </w:p>
    <w:p>
      <w:pPr>
        <w:pStyle w:val="FirstParagraph"/>
      </w:pPr>
      <w:r>
        <w:t xml:space="preserve">Despite rapid progress, several challenges remain for the physicist community in United Arab Emirates Dubai:</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Physicist in the United Arab Emirates Dubai</dc:title>
  <dc:creator/>
  <dc:language>en</dc:language>
  <cp:keywords/>
  <dcterms:created xsi:type="dcterms:W3CDTF">2026-07-29T05:14:47Z</dcterms:created>
  <dcterms:modified xsi:type="dcterms:W3CDTF">2026-07-29T05:14:47Z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