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Physiotherapist</w:t>
      </w:r>
      <w:r>
        <w:t xml:space="preserve"> </w:t>
      </w:r>
      <w:r>
        <w:t xml:space="preserve">Role</w:t>
      </w:r>
      <w:r>
        <w:t xml:space="preserve"> </w:t>
      </w:r>
      <w:r>
        <w:t xml:space="preserve">in</w:t>
      </w:r>
      <w:r>
        <w:t xml:space="preserve"> </w:t>
      </w:r>
      <w:r>
        <w:t xml:space="preserve">Colombia</w:t>
      </w:r>
      <w:r>
        <w:t xml:space="preserve"> </w:t>
      </w:r>
      <w:r>
        <w:t xml:space="preserve">Bogotá:</w:t>
      </w:r>
      <w:r>
        <w:t xml:space="preserve"> </w:t>
      </w:r>
      <w:r>
        <w:t xml:space="preserve">Academic</w:t>
      </w:r>
      <w:r>
        <w:t xml:space="preserve"> </w:t>
      </w:r>
      <w:r>
        <w:t xml:space="preserve">Poster</w:t>
      </w:r>
      <w:r>
        <w:t xml:space="preserve"> </w:t>
      </w:r>
      <w:r>
        <w:t xml:space="preserve">Presentation</w:t>
      </w:r>
    </w:p>
    <w:p>
      <w:pPr>
        <w:pStyle w:val="FirstParagraph"/>
      </w:pPr>
      <w:r>
        <w:t xml:space="preserve">```html</w:t>
      </w:r>
    </w:p>
    <w:bookmarkStart w:id="21" w:name="X0e9a805c3d7b55c748829a654f338731ebc4f62"/>
    <w:p>
      <w:pPr>
        <w:pStyle w:val="Heading1"/>
      </w:pPr>
      <w:r>
        <w:t xml:space="preserve">The Role and Impact of the Physiotherapist in Colombia Bogotá: Advancing Public Health and Clinical Excellence</w:t>
      </w:r>
    </w:p>
    <w:bookmarkStart w:id="20" w:name="a-comprehensive-academic-presentation"/>
    <w:p>
      <w:pPr>
        <w:pStyle w:val="Heading2"/>
      </w:pPr>
      <w:r>
        <w:t xml:space="preserve">A Comprehensive Academic Presentation</w:t>
      </w:r>
    </w:p>
    <w:p>
      <w:pPr>
        <w:pStyle w:val="FirstParagraph"/>
      </w:pPr>
      <w:r>
        <w:rPr>
          <w:bCs/>
          <w:b/>
        </w:rPr>
        <w:t xml:space="preserve">Context:</w:t>
      </w:r>
      <w:r>
        <w:t xml:space="preserve"> </w:t>
      </w:r>
      <w:r>
        <w:t xml:space="preserve">This poster presents a detailed analysis of the physiotherapy profession within the specific socio-economic, cultural, and healthcare landscape of Colombia Bogotá. It explores current challenges, opportunities for integration into public health policies (such as EPS systems), clinical innovations, and educational developments essential for advancing physical therapy practice in one of Latin America's major urban centers.</w:t>
      </w:r>
    </w:p>
    <w:bookmarkEnd w:id="20"/>
    <w:bookmarkEnd w:id="21"/>
    <w:bookmarkStart w:id="22" w:name="introduction"/>
    <w:p>
      <w:pPr>
        <w:pStyle w:val="Heading3"/>
      </w:pPr>
      <w:r>
        <w:t xml:space="preserve">Introduction</w:t>
      </w:r>
    </w:p>
    <w:p>
      <w:pPr>
        <w:pStyle w:val="FirstParagraph"/>
      </w:pPr>
      <w:r>
        <w:t xml:space="preserve">Physiotherapy, as a cornerstone of rehabilitative care, plays an indispensable role in enhancing quality of life and functional independence across diverse populations. In Colombia Bogotá, the capital city and largest urban hub of the country, the demand for skilled physiotherapists is rapidly growing due to demographic shifts including an aging population increased prevalence of non-communicable diseases (NCDs) such as diabetes and cardiovascular conditions post-pandemic recovery needs related to mobility issues heightened awareness regarding mental health physical wellness integration into broader therapeutic approaches.</w:t>
      </w:r>
      <w:r>
        <w:br/>
      </w:r>
      <w:r>
        <w:br/>
      </w:r>
      <w:r>
        <w:t xml:space="preserve">Bogotá presents unique challenges characterized by its high-altitude environment rapid urbanization socioeconomic disparities affecting access to healthcare services complex public health infrastructure governed by the General Health System Sistema General de Salud (SGS) which includes entities like the Entidades Promotoras de Salud EPS. Understanding these contextual factors is crucial for optimizing physiotherapy practice ensuring equitable access delivering evidence-based interventions tailoring programs to local cultural norms adapting technologies available within resource-constrained settings collaborating effectively with multidisciplinary teams working alongside physicians nurses psychologists social workers addressing holistic patient needs comprehensively.</w:t>
      </w:r>
      <w:r>
        <w:br/>
      </w:r>
      <w:r>
        <w:br/>
      </w:r>
      <w:r>
        <w:t xml:space="preserve">This poster aims to provide an academic overview highlighting key aspects influencing physiotherapist practice in Colombia Bogotá including regulatory frameworks educational pathways clinical specialties emerging trends policy implications future directions thereby fostering dialogue among professionals stakeholders policymakers ultimately contributing towards strengthening physical therapy services benefiting communities across the city nation.</w:t>
      </w:r>
    </w:p>
    <w:bookmarkEnd w:id="22"/>
    <w:bookmarkStart w:id="23" w:name="Xe46eb3d4eb9af08435192fc7d9229a3228b00ea"/>
    <w:p>
      <w:pPr>
        <w:pStyle w:val="Heading3"/>
      </w:pPr>
      <w:r>
        <w:t xml:space="preserve">Historical Development and Regulatory Framework in Colombia Bogotá</w:t>
      </w:r>
    </w:p>
    <w:p>
      <w:pPr>
        <w:pStyle w:val="FirstParagraph"/>
      </w:pPr>
      <w:r>
        <w:t xml:space="preserve">The history of physiotherapy in Colombia dates back several decades however its formal recognition within the national healthcare system has evolved significantly over recent years. Initially rooted primarily in orthopedic rehabilitation post-surgical care expanding now encompassing neurological pediatric geriatric cardiopulmonary sports health workplace ergonomics mental health integration diverse fields reflecting advancements knowledge techniques global standards.</w:t>
      </w:r>
      <w:r>
        <w:br/>
      </w:r>
      <w:r>
        <w:br/>
      </w:r>
      <w:r>
        <w:t xml:space="preserve">In Colombia Bogotá specifically regulatory oversight is managed by professional bodies such as the Colegio de Fisioterapeutas de Bogotá which sets ethical guidelines promotes continuing education advocates for professional interests alongside Ministry of Health Protection Ministerio de Salud y Protección Social establishing norms regulations governing practice licensing requirements ensuring quality safety standards upheld consistently nationwide. Furthermore integration into public insurance schemes EPS allows patients access services covered under basic health plans reducing financial barriers increasing utilization rates particularly among vulnerable populations facing economic constraints limiting out-of-pocket payments private clinics hospitals.</w:t>
      </w:r>
      <w:r>
        <w:br/>
      </w:r>
      <w:r>
        <w:br/>
      </w:r>
      <w:r>
        <w:t xml:space="preserve">Challenges remain regarding standardization consistency across providers varying levels of training experience disparities rural vs urban areas gaps reimbursement policies insufficient funding allocated rehabilitative therapies compared acute medical treatments necessitating ongoing advocacy efforts demonstrate value impact cost-effectiveness long term outcomes improve overall system efficiency sustainability.</w:t>
      </w:r>
    </w:p>
    <w:bookmarkEnd w:id="23"/>
    <w:bookmarkStart w:id="24" w:name="X09549779aed2750f591ae5ec70ef3be19bc6295"/>
    <w:p>
      <w:pPr>
        <w:pStyle w:val="Heading3"/>
      </w:pPr>
      <w:r>
        <w:t xml:space="preserve">Current Roles and Clinical Specializations</w:t>
      </w:r>
    </w:p>
    <w:p>
      <w:pPr>
        <w:pStyle w:val="FirstParagraph"/>
      </w:pPr>
      <w:r>
        <w:t xml:space="preserve">Physiotherapists in Colombia Bogotá engage in wide range roles spanning across various settings including public hospitals private clinics community centers schools workplaces specialized rehabilitation centers. Key specializations include:</w:t>
      </w:r>
    </w:p>
    <w:p>
      <w:pPr>
        <w:pStyle w:val="BodyText"/>
      </w:pPr>
      <w:r>
        <w:rPr>
          <w:bCs/>
          <w:b/>
        </w:rPr>
        <w:t xml:space="preserve">Orthopedics:</w:t>
      </w:r>
      <w:r>
        <w:t xml:space="preserve"> </w:t>
      </w:r>
      <w:r>
        <w:t xml:space="preserve">Managing musculoskeletal injuries fractures sprains arthritis post-operative recovery focusing restoring mobility reducing pain preventing further damage through manual therapy exercises education ergonomic advice.</w:t>
      </w:r>
    </w:p>
    <w:p>
      <w:pPr>
        <w:pStyle w:val="BodyText"/>
      </w:pPr>
      <w:r>
        <w:rPr>
          <w:bCs/>
          <w:b/>
        </w:rPr>
        <w:t xml:space="preserve">Neurology:</w:t>
      </w:r>
      <w:r>
        <w:t xml:space="preserve">Treating conditions stroke multiple sclerosis Parkinson's disease cerebral palsy spinal cord injuries aiming maximize functional abilities improve balance coordination enhance independence activities daily living utilizing neurorehabilitation techniques task-specific training neuromuscular re-education.</w:t>
      </w:r>
    </w:p>
    <w:p>
      <w:pPr>
        <w:pStyle w:val="BodyText"/>
      </w:pPr>
      <w:r>
        <w:rPr>
          <w:bCs/>
          <w:b/>
        </w:rPr>
        <w:t xml:space="preserve">Pediatrics:</w:t>
      </w:r>
      <w:r>
        <w:t xml:space="preserve">Caring infants children with developmental delays congenital disorders genetic conditions addressing motor skill deficits promoting healthy growth development early intervention strategies parental involvement crucial component.</w:t>
      </w:r>
    </w:p>
    <w:p>
      <w:pPr>
        <w:pStyle w:val="BodyText"/>
      </w:pPr>
      <w:r>
        <w:rPr>
          <w:bCs/>
          <w:b/>
        </w:rPr>
        <w:t xml:space="preserve">Geriatrics:</w:t>
      </w:r>
      <w:r>
        <w:t xml:space="preserve">Focusing older adults combating effects aging frailty sarcopenia osteoporosis fall prevention maintaining cognitive function enhancing quality life encouraging active lifestyle social participation vital aspect holistic care.</w:t>
      </w:r>
    </w:p>
    <w:p>
      <w:pPr>
        <w:pStyle w:val="BodyText"/>
      </w:pPr>
      <w:r>
        <w:rPr>
          <w:bCs/>
          <w:b/>
        </w:rPr>
        <w:t xml:space="preserve">Pulmonology:</w:t>
      </w:r>
      <w:r>
        <w:t xml:space="preserve">Addressing respiratory issues COPD asthma cystic fibrosis pneumonia post-viral syndromes especially relevant given recent global health crises promoting lung capacity breathing techniques airway clearance mobilization support recovery processes.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Physiotherapist Role in Colombia Bogotá: Academic Poster Presentation</dc:title>
  <dc:creator/>
  <dc:language>en</dc:language>
  <cp:keywords/>
  <dcterms:created xsi:type="dcterms:W3CDTF">2026-07-29T18:06:21Z</dcterms:created>
  <dcterms:modified xsi:type="dcterms:W3CDTF">2026-07-29T18:06:21Z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