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Tehran,</w:t>
      </w:r>
      <w:r>
        <w:t xml:space="preserve"> </w:t>
      </w:r>
      <w:r>
        <w:t xml:space="preserve">Iran</w:t>
      </w:r>
    </w:p>
    <w:bookmarkStart w:id="20" w:name="X867cb2087512057d9db991feeaf63d6b240f1b9"/>
    <w:p>
      <w:pPr>
        <w:pStyle w:val="Heading1"/>
      </w:pPr>
      <w:r>
        <w:t xml:space="preserve">The Evolving Role of the Physiotherapist in Tehran, Iran</w:t>
      </w:r>
    </w:p>
    <w:p>
      <w:pPr>
        <w:pStyle w:val="FirstParagraph"/>
      </w:pPr>
      <w:r>
        <w:rPr>
          <w:bCs/>
          <w:b/>
        </w:rPr>
        <w:t xml:space="preserve">Primary Researcher:</w:t>
      </w:r>
      <w:r>
        <w:t xml:space="preserve"> </w:t>
      </w:r>
      <w:r>
        <w:t xml:space="preserve">Dr. A. Rezvani  | </w:t>
      </w:r>
      <w:r>
        <w:t xml:space="preserve"> </w:t>
      </w:r>
      <w:r>
        <w:rPr>
          <w:bCs/>
          <w:b/>
        </w:rPr>
        <w:t xml:space="preserve">Institution:</w:t>
      </w:r>
      <w:r>
        <w:t xml:space="preserve"> </w:t>
      </w:r>
      <w:r>
        <w:t xml:space="preserve">Department of Physiotherapy, Faculty of Rehabilitation Sciences</w:t>
      </w:r>
    </w:p>
    <w:p>
      <w:pPr>
        <w:pStyle w:val="BodyText"/>
      </w:pPr>
      <w:r>
        <w:t xml:space="preserve">Tehran University of Medical Sciences, Tehran, Islamic Republic of Iran</w:t>
      </w:r>
    </w:p>
    <w:bookmarkEnd w:id="20"/>
    <w:bookmarkStart w:id="21" w:name="introduction-and-background"/>
    <w:p>
      <w:pPr>
        <w:pStyle w:val="Heading3"/>
      </w:pPr>
      <w:r>
        <w:t xml:space="preserve">Introduction and Background</w:t>
      </w:r>
    </w:p>
    <w:p>
      <w:pPr>
        <w:pStyle w:val="FirstParagraph"/>
      </w:pPr>
      <w:r>
        <w:t xml:space="preserve">The landscape of healthcare in the Middle East has undergone significant transformation over the past two decades. Within this context, the role of physiotherapy in Tehran, Iran, stands as a critical area of academic inquiry. Historically rooted in early rehabilitation efforts following the Iran-Iraq War (1980-1988), physical therapy services have evolved from basic supportive care to specialized clinical practice. Today, Tehran serves as the epicenter for medical education and research in Iran, housing major universities such as Tehran University of Medical Sciences and Shahid Beheshti University.</w:t>
      </w:r>
    </w:p>
    <w:p>
      <w:pPr>
        <w:pStyle w:val="BodyText"/>
      </w:pPr>
      <w:r>
        <w:t xml:space="preserve">This poster presentation aims to analyze the current status of physiotherapists within the Iranian healthcare system. We explore how academic rigor meets clinical application in one of the most densely populated urban centers in West Asia. The integration evidence-based practice into local clinical settings remains a focal point for improving patient outcomes, particularly in an era where non-communicable diseases are on the rise.</w:t>
      </w:r>
    </w:p>
    <w:bookmarkEnd w:id="21"/>
    <w:bookmarkStart w:id="22" w:name="methodology"/>
    <w:p>
      <w:pPr>
        <w:pStyle w:val="Heading3"/>
      </w:pPr>
      <w:r>
        <w:t xml:space="preserve">Methodology</w:t>
      </w:r>
    </w:p>
    <w:p>
      <w:pPr>
        <w:pStyle w:val="FirstParagraph"/>
      </w:pPr>
      <w:r>
        <w:t xml:space="preserve">This academic review utilizes a mixed-methods approach, combining quantitative data analysis from the Iranian Ministry of Health and Medical Education (MOHME) records with qualitative interviews conducted across five major tertiary hospitals in Tehran. Data collection spanned eighteen months, focusing on patient demographics, referral patterns, and the scope of practice defined by the Iranian Physiotherapy Association.</w:t>
      </w:r>
    </w:p>
    <w:p>
      <w:pPr>
        <w:pStyle w:val="BodyText"/>
      </w:pPr>
      <w:r>
        <w:t xml:space="preserve">We specifically targeted clinics in central Tehran to ensure a representative sample of both private and public sector interventions. The study evaluates the correlation between physiotherapist-led rehabilitation protocols and reduction in hospital readmission rates for neurological patients, including stroke survivors and those with traumatic brain injuries. Furthermore, we assess patient satisfaction scores as an indicator of the perceived value of physiotherapy services.</w:t>
      </w:r>
    </w:p>
    <w:bookmarkEnd w:id="22"/>
    <w:bookmarkStart w:id="23" w:name="clinical-scope-and-specializations"/>
    <w:p>
      <w:pPr>
        <w:pStyle w:val="Heading3"/>
      </w:pPr>
      <w:r>
        <w:t xml:space="preserve">Clinical Scope and Specializations</w:t>
      </w:r>
    </w:p>
    <w:p>
      <w:pPr>
        <w:pStyle w:val="FirstParagraph"/>
      </w:pPr>
      <w:r>
        <w:t xml:space="preserve">In Tehran, physiotherapists are increasingly moving beyond traditional musculoskeletal rehabilitation. Current data indicates a significant expansion into neurophysiotherapy, pediatric therapy, and geriatric care. Given the aging population in Iranian metropolitan areas like Tehran, geriatric physiotherapy has become essential for managing chronic conditions such as osteoarthritis and balance disorders.</w:t>
      </w:r>
    </w:p>
    <w:p>
      <w:pPr>
        <w:pStyle w:val="BodyText"/>
      </w:pPr>
      <w:r>
        <w:t xml:space="preserve">Furthermore, the role of physiotherapists in post-surgical rehabilitation for orthopedic procedures—particularly total joint replacements performed at major Tehran hospitals—has been standardized. Advanced modalities such as hydrotherapy and robotic-assisted gait training are now available in select private facilities, reflecting a growing technological integration within the profession.</w:t>
      </w:r>
    </w:p>
    <w:bookmarkEnd w:id="23"/>
    <w:bookmarkStart w:id="24" w:name="economic-and-systemic-challenges"/>
    <w:p>
      <w:pPr>
        <w:pStyle w:val="Heading3"/>
      </w:pPr>
      <w:r>
        <w:t xml:space="preserve">Economic and Systemic Challenges</w:t>
      </w:r>
    </w:p>
    <w:p>
      <w:pPr>
        <w:pStyle w:val="FirstParagraph"/>
      </w:pPr>
      <w:r>
        <w:t xml:space="preserve">Despite advancements, the physiotherapy sector in Iran faces distinct challenges. Economic sanctions and fluctuating currency values have impacted the availability of imported rehabilitation equipment, forcing local adaptations and innovations. Additionally, there is a persistent issue regarding public awareness; many patients still view physiotherapy as a luxury rather than a medical necessity.</w:t>
      </w:r>
    </w:p>
    <w:p>
      <w:pPr>
        <w:pStyle w:val="BodyText"/>
      </w:pPr>
      <w:r>
        <w:t xml:space="preserve">Coverage under the Iranian social security insurance system varies significantly. While emergency orthopedic cases are often covered, long-term neurorehabilitation may require out-of-pocket payments. This economic barrier disproportionately affects lower-income families in the periphery of Tehran, highlighting a disparity in access to high-quality care that requires policy-level intervention.</w:t>
      </w:r>
    </w:p>
    <w:bookmarkEnd w:id="24"/>
    <w:bookmarkStart w:id="25" w:name="discussion-and-future-directions"/>
    <w:p>
      <w:pPr>
        <w:pStyle w:val="Heading3"/>
      </w:pPr>
      <w:r>
        <w:t xml:space="preserve">Discussion and Future Directions</w:t>
      </w:r>
    </w:p>
    <w:p>
      <w:pPr>
        <w:pStyle w:val="FirstParagraph"/>
      </w:pPr>
      <w:r>
        <w:t xml:space="preserve">The integration of physiotherapists into multidisciplinary teams in Tehran is progressing but requires structural support. Our findings suggest that early intervention led by specialized physiotherapists reduces the burden on neurologists and orthopedic surgeons, thereby optimizing hospital resources. The academic community in Iran must continue to bridge the gap between research output and clinical guidelines.</w:t>
      </w:r>
    </w:p>
    <w:p>
      <w:pPr>
        <w:pStyle w:val="BodyText"/>
      </w:pPr>
      <w:r>
        <w:t xml:space="preserve">Future directions include expanding tele-rehabilitation services, which have gained traction due to infrastructure developments in Tehran. Moreover, international collaboration is vital for upgrading certification standards and facilitating knowledge exchange. By positioning physiotherapy as a primary healthcare pillar rather than an adjunctive service, Iran can enhance the overall health literacy and physical well-being of its population.</w:t>
      </w:r>
    </w:p>
    <w:bookmarkEnd w:id="25"/>
    <w:p>
      <w:pPr>
        <w:pStyle w:val="BodyText"/>
      </w:pPr>
      <w:r>
        <w:rPr>
          <w:bCs/>
          <w:b/>
        </w:rPr>
        <w:t xml:space="preserve">Contact Information:</w:t>
      </w:r>
      <w:r>
        <w:t xml:space="preserve"> </w:t>
      </w:r>
      <w:r>
        <w:t xml:space="preserve">Academic Research Division, Tehran University of Medical Sciences</w:t>
      </w:r>
    </w:p>
    <w:p>
      <w:pPr>
        <w:pStyle w:val="BodyText"/>
      </w:pPr>
      <w:r>
        <w:rPr>
          <w:iCs/>
          <w:i/>
        </w:rPr>
        <w:t xml:space="preserve">This poster presentation was developed for the International Conference on Rehabilitation Medicine.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Physiotherapist in Tehran, Iran</dc:title>
  <dc:creator/>
  <dc:language>en</dc:language>
  <cp:keywords/>
  <dcterms:created xsi:type="dcterms:W3CDTF">2026-07-29T14:43:38Z</dcterms:created>
  <dcterms:modified xsi:type="dcterms:W3CDTF">2026-07-29T14:43:38Z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