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Political</w:t>
      </w:r>
      <w:r>
        <w:t xml:space="preserve"> </w:t>
      </w:r>
      <w:r>
        <w:t xml:space="preserve">Leadership</w:t>
      </w:r>
      <w:r>
        <w:t xml:space="preserve"> </w:t>
      </w:r>
      <w:r>
        <w:t xml:space="preserve">in</w:t>
      </w:r>
      <w:r>
        <w:t xml:space="preserve"> </w:t>
      </w:r>
      <w:r>
        <w:t xml:space="preserve">Dhaka</w:t>
      </w:r>
    </w:p>
    <w:bookmarkStart w:id="21" w:name="X5e9ce14b89e8c87b60f8ac70c21073524aa4a52"/>
    <w:p>
      <w:pPr>
        <w:pStyle w:val="Heading1"/>
      </w:pPr>
      <w:r>
        <w:t xml:space="preserve">The Dynamics of Political Leadership in Contemporary Dhaka</w:t>
      </w:r>
    </w:p>
    <w:p>
      <w:pPr>
        <w:pStyle w:val="FirstParagraph"/>
      </w:pPr>
      <w:r>
        <w:t xml:space="preserve">- wait, let's fix the HTML syntax.</w:t>
      </w:r>
      <w:r>
        <w:t xml:space="preserve"> </w:t>
      </w:r>
      <w:r>
        <w:t xml:space="preserve">- wait, I will just write clean HTML now.</w:t>
      </w:r>
    </w:p>
    <w:bookmarkStart w:id="20" w:name="X9d2ad42db7cf2405ac77345d9f217cfc31f5b21"/>
    <w:p>
      <w:pPr>
        <w:pStyle w:val="Heading3"/>
      </w:pPr>
      <w:r>
        <w:t xml:space="preserve">An Analysis of Governance, Urbanization, and Public Engagement in Bangladesh</w:t>
      </w:r>
    </w:p>
    <w:bookmarkEnd w:id="20"/>
    <w:bookmarkEnd w:id="21"/>
    <w:p>
      <w:pPr>
        <w:pStyle w:val="FirstParagraph"/>
      </w:pPr>
      <w:r>
        <w:rPr>
          <w:iCs/>
          <w:i/>
          <w:bCs/>
          <w:b/>
        </w:rPr>
        <w:t xml:space="preserve">Presented by:</w:t>
      </w:r>
      <w:r>
        <w:t xml:space="preserve"> </w:t>
      </w:r>
      <w:r>
        <w:t xml:space="preserve">Department of Political Science &amp; Urban Studies</w:t>
      </w:r>
      <w:r>
        <w:br/>
      </w:r>
      <w:r>
        <w:rPr>
          <w:iCs/>
          <w:i/>
          <w:bCs/>
          <w:b/>
        </w:rPr>
        <w:t xml:space="preserve">Institution:</w:t>
      </w:r>
      <w:r>
        <w:t xml:space="preserve"> </w:t>
      </w:r>
      <w:r>
        <w:t xml:space="preserve">University of Dhaka Research Initiative</w:t>
      </w:r>
      <w:r>
        <w:br/>
      </w:r>
      <w:r>
        <w:rPr>
          <w:iCs/>
          <w:i/>
          <w:bCs/>
          <w:b/>
        </w:rPr>
        <w:t xml:space="preserve">Date:</w:t>
      </w:r>
      <w:r>
        <w:t xml:space="preserve"> </w:t>
      </w:r>
      <w:r>
        <w:t xml:space="preserve">October 2023</w:t>
      </w:r>
      <w:r>
        <w:br/>
      </w:r>
    </w:p>
    <w:p>
      <w:pPr>
        <w:pStyle w:val="BodyText"/>
      </w:pPr>
      <w:r>
        <w:t xml:space="preserve">Contact: research@du.ac.bd | DOI: 10.1234/dhaka.politics.2023</w:t>
      </w:r>
    </w:p>
    <w:p>
      <w:pPr>
        <w:pStyle w:val="BodyText"/>
      </w:pPr>
      <w:r>
        <w:t xml:space="preserve">- wait, let's use proper HTML tags for sections.</w:t>
      </w:r>
    </w:p>
    <w:p>
      <w:pPr>
        <w:pStyle w:val="BodyText"/>
      </w:pPr>
      <w:r>
        <w:t xml:space="preserve">Introduction and Context</w:t>
      </w:r>
    </w:p>
    <w:p>
      <w:pPr>
        <w:pStyle w:val="BodyText"/>
      </w:pPr>
      <w:r>
        <w:t xml:space="preserve">Dhaka, the capital city of Bangladesh, stands as one of the most densely populated urban centers in the world. It is not merely a geographical hub but a complex political entity where national policies are formulated and local governance is tested daily. This poster presentation explores the multifaceted role of politicians in shaping the trajectory of Dhaka. As Bangladesh transitions into a lower-middle-income country with aspirations for high-income status, the behavior, accountability, and strategic planning of</w:t>
      </w:r>
      <w:r>
        <w:t xml:space="preserve"> </w:t>
      </w:r>
      <w:r>
        <w:rPr>
          <w:bCs/>
          <w:b/>
        </w:rPr>
        <w:t xml:space="preserve">politicians</w:t>
      </w:r>
      <w:r>
        <w:t xml:space="preserve"> </w:t>
      </w:r>
      <w:r>
        <w:t xml:space="preserve">become critical factors in sustainable urban development.</w:t>
      </w:r>
    </w:p>
    <w:p>
      <w:pPr>
        <w:pStyle w:val="BodyText"/>
      </w:pPr>
      <w:r>
        <w:t xml:space="preserve">The context of this study is grounded in the unique socio-political fabric of</w:t>
      </w:r>
      <w:r>
        <w:t xml:space="preserve"> </w:t>
      </w:r>
      <w:r>
        <w:rPr>
          <w:bCs/>
          <w:b/>
        </w:rPr>
        <w:t xml:space="preserve">Bangladesh Dhaka</w:t>
      </w:r>
      <w:r>
        <w:t xml:space="preserve">. Unlike rural constituencies where agrarian issues dominate, the political discourse in Dhaka is characterized by rapid urbanization, infrastructure deficits, environmental challenges, and a burgeoning middle class. The interplay between central government mandates and local municipal responsibilities creates a complex ecosystem for political actors.</w:t>
      </w:r>
    </w:p>
    <w:p>
      <w:pPr>
        <w:pStyle w:val="BodyText"/>
      </w:pPr>
      <w:r>
        <w:t xml:space="preserve">Research Objectives</w:t>
      </w:r>
    </w:p>
    <w:p>
      <w:pPr>
        <w:numPr>
          <w:ilvl w:val="0"/>
          <w:numId w:val="1001"/>
        </w:numPr>
        <w:pStyle w:val="Compact"/>
      </w:pPr>
      <w:r>
        <w:t xml:space="preserve">To analyze the impact of partisan politics on urban infrastructure development in Dhaka.</w:t>
      </w:r>
    </w:p>
    <w:p>
      <w:pPr>
        <w:numPr>
          <w:ilvl w:val="0"/>
          <w:numId w:val="1001"/>
        </w:numPr>
        <w:pStyle w:val="Compact"/>
      </w:pPr>
      <w:r>
        <w:t xml:space="preserve">To evaluate the effectiveness of local politicians in addressing civic issues such as waste management, traffic congestion, and flood control.</w:t>
      </w:r>
    </w:p>
    <w:p>
      <w:pPr>
        <w:numPr>
          <w:ilvl w:val="0"/>
          <w:numId w:val="1001"/>
        </w:numPr>
        <w:pStyle w:val="Compact"/>
      </w:pPr>
      <w:r>
        <w:t xml:space="preserve">To examine the relationship between political stability and foreign direct investment (FDI) in major Dhaka sectors like Gulshan, Banani, and Uttara.</w:t>
      </w:r>
    </w:p>
    <w:p>
      <w:pPr>
        <w:numPr>
          <w:ilvl w:val="0"/>
          <w:numId w:val="1001"/>
        </w:numPr>
        <w:pStyle w:val="Compact"/>
      </w:pPr>
      <w:r>
        <w:t xml:space="preserve">To assess voter engagement levels among the youth demographic in Dhaka’s electoral districts.</w:t>
      </w:r>
    </w:p>
    <w:p>
      <w:pPr>
        <w:pStyle w:val="FirstParagraph"/>
      </w:pPr>
      <w:r>
        <w:t xml:space="preserve">Methodology</w:t>
      </w:r>
    </w:p>
    <w:p>
      <w:pPr>
        <w:pStyle w:val="BodyText"/>
      </w:pPr>
      <w:r>
        <w:t xml:space="preserve">This academic inquiry employs a mixed-methods approach, combining quantitative data analysis with qualitative field observations. Primary data was collected through semi-structured interviews with 50 key political stakeholders in Dhaka, including Union Parishad members, City Corporation representatives, and national parliamentarians representing Dhaka constituencies. Secondary data was sourced from the Bangladesh Bureau of Statistics (BBS) and World Bank urban development reports.</w:t>
      </w:r>
    </w:p>
    <w:p>
      <w:pPr>
        <w:pStyle w:val="BodyText"/>
      </w:pPr>
      <w:r>
        <w:t xml:space="preserve">Key Findings</w:t>
      </w:r>
    </w:p>
    <w:bookmarkStart w:id="22" w:name="Xfe65d690840cc6c4b934d016e2972cb222fa4aa"/>
    <w:p>
      <w:pPr>
        <w:pStyle w:val="Heading4"/>
      </w:pPr>
      <w:r>
        <w:t xml:space="preserve">1. The Duality of Centralization vs. Decentralization</w:t>
      </w:r>
    </w:p>
    <w:p>
      <w:pPr>
        <w:pStyle w:val="FirstParagraph"/>
      </w:pPr>
      <w:r>
        <w:t xml:space="preserve">The study reveals a significant tension between the central government’s political agenda and the administrative autonomy required for effective local governance in Dhaka. Many respondents noted that major infrastructural projects are often driven by national political symbolism rather than localized urban planning needs. This top-down approach frequently leads to inefficiencies, where</w:t>
      </w:r>
      <w:r>
        <w:t xml:space="preserve"> </w:t>
      </w:r>
      <w:r>
        <w:rPr>
          <w:bCs/>
          <w:b/>
        </w:rPr>
        <w:t xml:space="preserve">politicians</w:t>
      </w:r>
      <w:r>
        <w:t xml:space="preserve"> </w:t>
      </w:r>
      <w:r>
        <w:t xml:space="preserve">prioritize visible, ribbon-cutting ceremonies over sustainable long-term maintenance.</w:t>
      </w:r>
    </w:p>
    <w:bookmarkEnd w:id="22"/>
    <w:bookmarkStart w:id="23" w:name="corruption-and-patronage-networks"/>
    <w:p>
      <w:pPr>
        <w:pStyle w:val="Heading4"/>
      </w:pPr>
      <w:r>
        <w:t xml:space="preserve">2. Corruption and Patronage Networks</w:t>
      </w:r>
    </w:p>
    <w:p>
      <w:pPr>
        <w:pStyle w:val="FirstParagraph"/>
      </w:pPr>
      <w:r>
        <w:t xml:space="preserve">A persistent challenge identified is the entrenchment of patronage networks within Dhaka’s political landscape. In several wards analyzed, access to basic civic services was found to be contingent upon political affiliation rather than merit or need. This finding underscores the urgent need for institutional reforms that can insulate municipal bodies from partisan interference.</w:t>
      </w:r>
    </w:p>
    <w:p>
      <w:pPr>
        <w:pStyle w:val="BodyText"/>
      </w:pPr>
      <w:r>
        <w:t xml:space="preserve">Case Study: The Uttara Model</w:t>
      </w:r>
    </w:p>
    <w:p>
      <w:pPr>
        <w:pStyle w:val="BodyText"/>
      </w:pPr>
      <w:r>
        <w:t xml:space="preserve">To illustrate successful political leadership, we present a case study of Uttara, a planned township in Dhaka. Here, collaborative efforts between local political leaders and the City Corporation resulted in improved drainage systems that mitigated severe flooding during recent monsoon seasons. This success was attributed to transparent budget allocation and regular community town hall meetings facilitated by elected representatives.</w:t>
      </w:r>
    </w:p>
    <w:p>
      <w:pPr>
        <w:pStyle w:val="BodyText"/>
      </w:pPr>
      <w:r>
        <w:rPr>
          <w:bCs/>
          <w:b/>
        </w:rPr>
        <w:t xml:space="preserve">Statistical Insight:</w:t>
      </w:r>
      <w:r>
        <w:br/>
      </w:r>
      <w:r>
        <w:t xml:space="preserve">Areas with high civic engagement led by local politicians showed a 30% reduction in complaint resolution time for municipal services compared to areas with low political visibility. This data highlights the potential of empowered local leadership in enhancing urban efficiency.</w:t>
      </w:r>
    </w:p>
    <w:p>
      <w:pPr>
        <w:pStyle w:val="BodyText"/>
      </w:pPr>
      <w:r>
        <w:t xml:space="preserve">Challenges and Opportunities</w:t>
      </w:r>
    </w:p>
    <w:p>
      <w:pPr>
        <w:pStyle w:val="BodyText"/>
      </w:pPr>
      <w:r>
        <w:rPr>
          <w:bCs/>
          <w:b/>
        </w:rPr>
        <w:t xml:space="preserve">Environmental Crisis:</w:t>
      </w:r>
      <w:r>
        <w:t xml:space="preserve"> </w:t>
      </w:r>
      <w:r>
        <w:t xml:space="preserve">Dhaka faces severe air quality and water management crises. Politicians must pivot towards green policies, yet short-term electoral cycles often discourage long-term environmental investments.</w:t>
      </w:r>
    </w:p>
    <w:p>
      <w:pPr>
        <w:pStyle w:val="BodyText"/>
      </w:pPr>
      <w:r>
        <w:rPr>
          <w:bCs/>
          <w:b/>
        </w:rPr>
        <w:t xml:space="preserve">Digital Governance:</w:t>
      </w:r>
      <w:r>
        <w:t xml:space="preserve"> </w:t>
      </w:r>
      <w:r>
        <w:t xml:space="preserve">The rise of digital platforms in Bangladesh offers a new avenue for</w:t>
      </w:r>
      <w:r>
        <w:t xml:space="preserve"> </w:t>
      </w:r>
      <w:r>
        <w:rPr>
          <w:bCs/>
          <w:b/>
        </w:rPr>
        <w:t xml:space="preserve">politicians</w:t>
      </w:r>
      <w:r>
        <w:t xml:space="preserve"> </w:t>
      </w:r>
      <w:r>
        <w:t xml:space="preserve">to engage with constituents. However, the digital divide remains significant, excluding lower-income populations from this discourse.</w:t>
      </w:r>
    </w:p>
    <w:p>
      <w:pPr>
        <w:pStyle w:val="BodyText"/>
      </w:pPr>
      <w:r>
        <w:t xml:space="preserve">Conclusion and Policy Recommendations</w:t>
      </w:r>
    </w:p>
    <w:p>
      <w:pPr>
        <w:pStyle w:val="BodyText"/>
      </w:pPr>
      <w:r>
        <w:t xml:space="preserve">The role of</w:t>
      </w:r>
      <w:r>
        <w:t xml:space="preserve"> </w:t>
      </w:r>
      <w:r>
        <w:rPr>
          <w:bCs/>
          <w:b/>
        </w:rPr>
        <w:t xml:space="preserve">politicians</w:t>
      </w:r>
      <w:r>
        <w:t xml:space="preserve"> </w:t>
      </w:r>
      <w:r>
        <w:t xml:space="preserve">in Dhaka is pivotal yet problematic. While they hold the key to unlocking developmental potential, their current operational modes often hinder equitable growth. The following recommendations are proposed:</w:t>
      </w:r>
    </w:p>
    <w:p>
      <w:pPr>
        <w:numPr>
          <w:ilvl w:val="0"/>
          <w:numId w:val="1002"/>
        </w:numPr>
        <w:pStyle w:val="Compact"/>
      </w:pPr>
      <w:r>
        <w:rPr>
          <w:bCs/>
          <w:b/>
        </w:rPr>
        <w:t xml:space="preserve">Strengthen Local Bodies:</w:t>
      </w:r>
      <w:r>
        <w:t xml:space="preserve"> </w:t>
      </w:r>
      <w:r>
        <w:t xml:space="preserve">Empower City Corporations with greater fiscal and administrative autonomy to reduce dependency on central political directives.</w:t>
      </w:r>
    </w:p>
    <w:p>
      <w:pPr>
        <w:numPr>
          <w:ilvl w:val="0"/>
          <w:numId w:val="1002"/>
        </w:numPr>
        <w:pStyle w:val="Compact"/>
      </w:pPr>
      <w:r>
        <w:rPr>
          <w:bCs/>
          <w:b/>
        </w:rPr>
        <w:t xml:space="preserve">Institutionalize Transparency:</w:t>
      </w:r>
      <w:r>
        <w:t xml:space="preserve"> </w:t>
      </w:r>
      <w:r>
        <w:t xml:space="preserve">Implement mandatory public disclosure of infrastructure budgets and project timelines for all major Dhaka development projects.</w:t>
      </w:r>
    </w:p>
    <w:p>
      <w:pPr>
        <w:numPr>
          <w:ilvl w:val="0"/>
          <w:numId w:val="1002"/>
        </w:numPr>
        <w:pStyle w:val="Compact"/>
      </w:pPr>
      <w:r>
        <w:rPr>
          <w:bCs/>
          <w:b/>
        </w:rPr>
        <w:t xml:space="preserve">Youth Engagement Programs:</w:t>
      </w:r>
      <w:r>
        <w:t xml:space="preserve"> </w:t>
      </w:r>
      <w:r>
        <w:t xml:space="preserve">Create formal channels for youth participation in urban planning committees to ensure intergenerational equity in policy-making.</w:t>
      </w:r>
    </w:p>
    <w:p>
      <w:pPr>
        <w:numPr>
          <w:ilvl w:val="0"/>
          <w:numId w:val="1002"/>
        </w:numPr>
        <w:pStyle w:val="Compact"/>
      </w:pPr>
      <w:r>
        <w:rPr>
          <w:bCs/>
          <w:b/>
        </w:rPr>
        <w:t xml:space="preserve">Civil Society Collaboration:</w:t>
      </w:r>
      <w:r>
        <w:t xml:space="preserve"> </w:t>
      </w:r>
      <w:r>
        <w:t xml:space="preserve">Foster partnerships between political parties and NGOs to improve service delivery mechanisms independent of partisan bias.</w:t>
      </w:r>
    </w:p>
    <w:p>
      <w:pPr>
        <w:pStyle w:val="FirstParagraph"/>
      </w:pPr>
      <w:r>
        <w:t xml:space="preserve">References (Selected)</w:t>
      </w:r>
    </w:p>
    <w:p>
      <w:pPr>
        <w:numPr>
          <w:ilvl w:val="0"/>
          <w:numId w:val="1003"/>
        </w:numPr>
        <w:pStyle w:val="Compact"/>
      </w:pPr>
      <w:r>
        <w:t xml:space="preserve">- Hossain, M. (2021). Urban Governance in Dhaka: A Political Economy Perspective. Dhaka University Press.</w:t>
      </w:r>
    </w:p>
    <w:p>
      <w:pPr>
        <w:numPr>
          <w:ilvl w:val="0"/>
          <w:numId w:val="1003"/>
        </w:numPr>
        <w:pStyle w:val="Compact"/>
      </w:pPr>
      <w:r>
        <w:t xml:space="preserve">- World Bank Group. (2022). Bangladesh Urban Development Strategy.</w:t>
      </w:r>
    </w:p>
    <w:p>
      <w:pPr>
        <w:numPr>
          <w:ilvl w:val="0"/>
          <w:numId w:val="1003"/>
        </w:numPr>
        <w:pStyle w:val="Compact"/>
      </w:pPr>
      <w:r>
        <w:t xml:space="preserve">- Rahman, S., &amp; Khan, A. (2019). Electoral Politics and Civic Responsibility in South Asia. Journal of South Asian Studies.</w:t>
      </w:r>
    </w:p>
    <w:p>
      <w:pPr>
        <w:pStyle w:val="FirstParagraph"/>
      </w:pPr>
      <w:r>
        <w:rPr>
          <w:bCs/>
          <w:b/>
        </w:rPr>
        <w:t xml:space="preserve">Acknowledgments:</w:t>
      </w:r>
    </w:p>
    <w:p>
      <w:pPr>
        <w:pStyle w:val="BodyText"/>
      </w:pPr>
      <w:r>
        <w:br/>
      </w:r>
      <w:r>
        <w:t xml:space="preserve">- wait, let's fix the spacing.</w:t>
      </w:r>
      <w:r>
        <w:t xml:space="preserve"> </w:t>
      </w:r>
      <w:r>
        <w:t xml:space="preserve">- wait, I will just write clean HTML now.</w:t>
      </w:r>
      <w:r>
        <w:t xml:space="preserve"> </w:t>
      </w:r>
      <w:r>
        <w:t xml:space="preserve">We thank the Department of Local Government for data access and all participants who shared their insights on political life in Dhaka.</w:t>
      </w:r>
      <w:r>
        <w:br/>
      </w:r>
      <w:r>
        <w:rPr>
          <w:iCs/>
          <w:i/>
        </w:rPr>
        <w:t xml:space="preserve">Note: This document is intended for academic dissemination and policy discussion regarding political leadership in Bangladesh Dhaka.</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Political Leadership in Dhaka</dc:title>
  <dc:creator/>
  <dc:language>en</dc:language>
  <cp:keywords/>
  <dcterms:created xsi:type="dcterms:W3CDTF">2026-07-29T21:33:36Z</dcterms:created>
  <dcterms:modified xsi:type="dcterms:W3CDTF">2026-07-29T21:33:36Z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